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96"/>
        <w:pBdr/>
        <w:spacing/>
        <w:ind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sz w:val="22"/>
          <w:szCs w:val="22"/>
        </w:rPr>
      </w:r>
    </w:p>
    <w:p>
      <w:pPr>
        <w:pStyle w:val="796"/>
        <w:pBdr/>
        <w:spacing/>
        <w:ind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EDITAL COMPLEMEN</w:t>
      </w:r>
      <w:r>
        <w:rPr>
          <w:rFonts w:ascii="Arial" w:hAnsi="Arial" w:cs="Arial"/>
          <w:b/>
          <w:sz w:val="22"/>
          <w:szCs w:val="22"/>
        </w:rPr>
        <w:t xml:space="preserve">TAR N° </w:t>
      </w:r>
      <w:r>
        <w:rPr>
          <w:rFonts w:ascii="Arial" w:hAnsi="Arial" w:cs="Arial"/>
          <w:b/>
          <w:sz w:val="22"/>
          <w:szCs w:val="22"/>
          <w:highlight w:val="yellow"/>
        </w:rPr>
        <w:t xml:space="preserve">XXX</w:t>
      </w:r>
      <w:r>
        <w:rPr>
          <w:rFonts w:ascii="Arial" w:hAnsi="Arial" w:cs="Arial"/>
          <w:b/>
          <w:sz w:val="22"/>
          <w:szCs w:val="22"/>
        </w:rPr>
        <w:t xml:space="preserve">/20</w:t>
      </w:r>
      <w:r>
        <w:rPr>
          <w:rFonts w:ascii="Arial" w:hAnsi="Arial" w:cs="Arial"/>
          <w:b/>
          <w:sz w:val="22"/>
          <w:szCs w:val="22"/>
        </w:rPr>
        <w:t xml:space="preserve">2</w:t>
      </w:r>
      <w:r>
        <w:rPr>
          <w:rFonts w:ascii="Arial" w:hAnsi="Arial" w:cs="Arial"/>
          <w:b/>
          <w:sz w:val="22"/>
          <w:szCs w:val="22"/>
        </w:rPr>
        <w:t xml:space="preserve">6</w:t>
      </w:r>
      <w:r>
        <w:rPr>
          <w:rFonts w:ascii="Arial" w:hAnsi="Arial" w:cs="Arial"/>
          <w:b/>
          <w:sz w:val="22"/>
          <w:szCs w:val="22"/>
        </w:rPr>
        <w:t xml:space="preserve"> AO EDITAL N° </w:t>
      </w:r>
      <w:r>
        <w:rPr>
          <w:rFonts w:ascii="Arial" w:hAnsi="Arial" w:cs="Arial"/>
          <w:b/>
          <w:sz w:val="22"/>
          <w:szCs w:val="22"/>
        </w:rPr>
        <w:t xml:space="preserve">XXX</w:t>
      </w:r>
      <w:r>
        <w:rPr>
          <w:rFonts w:ascii="Arial" w:hAnsi="Arial" w:cs="Arial"/>
          <w:b/>
          <w:sz w:val="22"/>
          <w:szCs w:val="22"/>
        </w:rPr>
        <w:t xml:space="preserve">/20</w:t>
      </w:r>
      <w:r>
        <w:rPr>
          <w:rFonts w:ascii="Arial" w:hAnsi="Arial" w:cs="Arial"/>
          <w:b/>
          <w:sz w:val="22"/>
          <w:szCs w:val="22"/>
        </w:rPr>
        <w:t xml:space="preserve">2</w:t>
      </w:r>
      <w:r>
        <w:rPr>
          <w:rFonts w:ascii="Arial" w:hAnsi="Arial" w:cs="Arial"/>
          <w:b/>
          <w:sz w:val="22"/>
          <w:szCs w:val="22"/>
        </w:rPr>
        <w:t xml:space="preserve">6-CR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sz w:val="22"/>
          <w:szCs w:val="22"/>
        </w:rPr>
      </w:r>
    </w:p>
    <w:p>
      <w:pPr>
        <w:pStyle w:val="796"/>
        <w:pBdr/>
        <w:spacing/>
        <w:ind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sz w:val="22"/>
          <w:szCs w:val="22"/>
        </w:rPr>
      </w:r>
    </w:p>
    <w:p w14:paraId="43C67D97">
      <w:pPr>
        <w:pStyle w:val="796"/>
        <w:pBdr/>
        <w:spacing/>
        <w:ind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highlight w:val="none"/>
        </w:rPr>
      </w:r>
      <w:r>
        <w:rPr>
          <w:rFonts w:ascii="Arial" w:hAnsi="Arial" w:cs="Arial"/>
          <w:b/>
          <w:sz w:val="22"/>
          <w:szCs w:val="22"/>
          <w:highlight w:val="none"/>
        </w:rPr>
      </w:r>
      <w:r>
        <w:rPr>
          <w:rFonts w:ascii="Arial" w:hAnsi="Arial" w:cs="Arial"/>
          <w:b/>
          <w:sz w:val="22"/>
          <w:szCs w:val="22"/>
          <w:highlight w:val="none"/>
        </w:rPr>
      </w:r>
    </w:p>
    <w:p>
      <w:pPr>
        <w:pStyle w:val="796"/>
        <w:pBdr/>
        <w:spacing/>
        <w:ind/>
        <w:jc w:val="center"/>
        <w:rPr>
          <w:rFonts w:ascii="Arial" w:hAnsi="Arial" w:cs="Arial"/>
          <w:b/>
          <w:bCs/>
          <w:sz w:val="22"/>
          <w:szCs w:val="22"/>
          <w:highlight w:val="none"/>
        </w:rPr>
      </w:pPr>
      <w:r>
        <w:rPr>
          <w:rFonts w:ascii="Arial" w:hAnsi="Arial" w:cs="Arial"/>
          <w:b/>
          <w:sz w:val="22"/>
          <w:szCs w:val="22"/>
        </w:rPr>
        <w:t xml:space="preserve">RESULTADO </w:t>
      </w:r>
      <w:r>
        <w:rPr>
          <w:rFonts w:ascii="Arial" w:hAnsi="Arial" w:cs="Arial"/>
          <w:b/>
          <w:sz w:val="22"/>
          <w:szCs w:val="22"/>
        </w:rPr>
        <w:t xml:space="preserve">DEFINITIVO</w:t>
      </w: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sz w:val="22"/>
          <w:szCs w:val="22"/>
        </w:rPr>
      </w:r>
    </w:p>
    <w:p>
      <w:pPr>
        <w:pStyle w:val="796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 w:after="120" w:line="360" w:lineRule="auto"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O(A)</w:t>
      </w:r>
      <w:r>
        <w:rPr>
          <w:rFonts w:ascii="Arial" w:hAnsi="Arial" w:cs="Arial"/>
          <w:sz w:val="22"/>
          <w:szCs w:val="22"/>
        </w:rPr>
        <w:t xml:space="preserve"> Presidente(a) da Comissão Eleitoral Central, designad</w:t>
      </w:r>
      <w:r>
        <w:rPr>
          <w:rFonts w:ascii="Arial" w:hAnsi="Arial" w:cs="Arial"/>
          <w:sz w:val="22"/>
          <w:szCs w:val="22"/>
        </w:rPr>
        <w:t xml:space="preserve">a</w:t>
      </w:r>
      <w:r>
        <w:rPr>
          <w:rFonts w:ascii="Arial" w:hAnsi="Arial" w:cs="Arial"/>
          <w:sz w:val="22"/>
          <w:szCs w:val="22"/>
        </w:rPr>
        <w:t xml:space="preserve"> pela </w:t>
      </w:r>
      <w:r>
        <w:rPr>
          <w:rFonts w:ascii="Arial" w:hAnsi="Arial" w:cs="Arial"/>
          <w:sz w:val="22"/>
          <w:szCs w:val="22"/>
          <w:highlight w:val="yellow"/>
          <w:lang w:eastAsia="en-US"/>
        </w:rPr>
        <w:t xml:space="preserve">Portaria</w:t>
      </w:r>
      <w:r>
        <w:rPr>
          <w:rFonts w:ascii="Arial" w:hAnsi="Arial" w:cs="Arial"/>
          <w:sz w:val="22"/>
          <w:szCs w:val="22"/>
          <w:highlight w:val="yellow"/>
          <w:lang w:eastAsia="en-US"/>
        </w:rPr>
        <w:t xml:space="preserve">/Ato de designação</w:t>
      </w:r>
      <w:r>
        <w:rPr>
          <w:rFonts w:ascii="Arial" w:hAnsi="Arial" w:cs="Arial"/>
          <w:sz w:val="22"/>
          <w:szCs w:val="22"/>
          <w:lang w:eastAsia="en-US"/>
        </w:rPr>
        <w:t xml:space="preserve"> nº </w:t>
      </w:r>
      <w:r>
        <w:rPr>
          <w:rFonts w:ascii="Arial" w:hAnsi="Arial" w:cs="Arial"/>
          <w:sz w:val="22"/>
          <w:szCs w:val="22"/>
          <w:highlight w:val="yellow"/>
          <w:lang w:eastAsia="en-US"/>
        </w:rPr>
        <w:t xml:space="preserve">XXXXX</w:t>
      </w:r>
      <w:r>
        <w:rPr>
          <w:rFonts w:ascii="Arial" w:hAnsi="Arial" w:cs="Arial"/>
          <w:sz w:val="22"/>
          <w:szCs w:val="22"/>
          <w:highlight w:val="yellow"/>
          <w:lang w:eastAsia="en-US"/>
        </w:rPr>
        <w:t xml:space="preserve">/</w:t>
      </w:r>
      <w:r>
        <w:rPr>
          <w:rFonts w:ascii="Arial" w:hAnsi="Arial" w:cs="Arial"/>
          <w:sz w:val="22"/>
          <w:szCs w:val="22"/>
          <w:lang w:eastAsia="en-US"/>
        </w:rPr>
        <w:t xml:space="preserve">202</w:t>
      </w:r>
      <w:r>
        <w:rPr>
          <w:rFonts w:ascii="Arial" w:hAnsi="Arial" w:cs="Arial"/>
          <w:sz w:val="22"/>
          <w:szCs w:val="22"/>
          <w:lang w:eastAsia="en-US"/>
        </w:rPr>
        <w:t xml:space="preserve">6</w:t>
      </w:r>
      <w:r>
        <w:rPr>
          <w:rFonts w:ascii="Arial" w:hAnsi="Arial" w:cs="Arial"/>
          <w:sz w:val="22"/>
          <w:szCs w:val="22"/>
          <w:lang w:eastAsia="en-US"/>
        </w:rPr>
        <w:t xml:space="preserve">-CRa,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no uso de suas atribuições legais, tendo em vista o previsto no Edital nº </w:t>
      </w:r>
      <w:r>
        <w:rPr>
          <w:rFonts w:ascii="Arial" w:hAnsi="Arial" w:cs="Arial"/>
          <w:sz w:val="22"/>
          <w:szCs w:val="22"/>
          <w:highlight w:val="yellow"/>
        </w:rPr>
        <w:t xml:space="preserve">XXXX</w:t>
      </w:r>
      <w:r>
        <w:rPr>
          <w:rFonts w:ascii="Arial" w:hAnsi="Arial" w:cs="Arial"/>
          <w:sz w:val="22"/>
          <w:szCs w:val="22"/>
        </w:rPr>
        <w:t xml:space="preserve">/20</w:t>
      </w:r>
      <w:r>
        <w:rPr>
          <w:rFonts w:ascii="Arial" w:hAnsi="Arial" w:cs="Arial"/>
          <w:sz w:val="22"/>
          <w:szCs w:val="22"/>
        </w:rPr>
        <w:t xml:space="preserve">2</w:t>
      </w:r>
      <w:r>
        <w:rPr>
          <w:rFonts w:ascii="Arial" w:hAnsi="Arial" w:cs="Arial"/>
          <w:sz w:val="22"/>
          <w:szCs w:val="22"/>
        </w:rPr>
        <w:t xml:space="preserve">6-CR</w:t>
      </w:r>
      <w:r>
        <w:rPr>
          <w:rFonts w:ascii="Arial" w:hAnsi="Arial" w:cs="Arial"/>
          <w:sz w:val="22"/>
          <w:szCs w:val="22"/>
        </w:rPr>
        <w:t xml:space="preserve">, torna pública, para conhecimento dos interessados, </w:t>
      </w:r>
      <w:r>
        <w:rPr>
          <w:rFonts w:ascii="Arial" w:hAnsi="Arial" w:cs="Arial"/>
          <w:sz w:val="22"/>
          <w:szCs w:val="22"/>
        </w:rPr>
        <w:t xml:space="preserve">o resultado </w:t>
      </w:r>
      <w:r>
        <w:rPr>
          <w:rFonts w:ascii="Arial" w:hAnsi="Arial" w:cs="Arial"/>
          <w:sz w:val="22"/>
          <w:szCs w:val="22"/>
        </w:rPr>
        <w:t xml:space="preserve">definitivo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 eleição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dos candidatos à função de </w:t>
      </w:r>
      <w:r>
        <w:rPr>
          <w:rFonts w:ascii="Arial" w:hAnsi="Arial" w:eastAsia="Arial" w:cs="Arial"/>
          <w:sz w:val="22"/>
          <w:szCs w:val="22"/>
        </w:rPr>
        <w:t xml:space="preserve">Diretor de Unidade Regionalizada Político, Pedagógico e Financeiro </w:t>
      </w:r>
      <w:r>
        <w:rPr>
          <w:rFonts w:ascii="Arial" w:hAnsi="Arial" w:eastAsia="Arial" w:cs="Arial"/>
          <w:sz w:val="22"/>
          <w:szCs w:val="22"/>
        </w:rPr>
        <w:t xml:space="preserve">(DPPF) e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Diretor de Unidade Regionalizada Administrativo (DURA) </w:t>
      </w:r>
      <w:r>
        <w:rPr>
          <w:rFonts w:ascii="Arial" w:hAnsi="Arial" w:cs="Arial"/>
          <w:sz w:val="22"/>
          <w:szCs w:val="22"/>
        </w:rPr>
        <w:t xml:space="preserve">nos segmentos docentes, Profissionais Técnicos da Educ</w:t>
      </w:r>
      <w:r>
        <w:rPr>
          <w:rFonts w:ascii="Arial" w:hAnsi="Arial" w:cs="Arial"/>
          <w:sz w:val="22"/>
          <w:szCs w:val="22"/>
        </w:rPr>
        <w:t xml:space="preserve">ação Superior e discentes, nos seguintes termos: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RESOLVE:</w:t>
      </w:r>
      <w:r>
        <w:rPr>
          <w:rFonts w:ascii="Arial" w:hAnsi="Arial" w:cs="Arial"/>
          <w:sz w:val="22"/>
          <w:szCs w:val="22"/>
        </w:rPr>
      </w:r>
    </w:p>
    <w:p w14:paraId="3860842F"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 w:line="360" w:lineRule="auto"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1º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eastAsia="Calibri" w:cs="Arial"/>
          <w:color w:val="000000"/>
          <w:sz w:val="22"/>
          <w:szCs w:val="22"/>
        </w:rPr>
        <w:t xml:space="preserve">Tornar pública, para conhecimento dos interessados, </w:t>
      </w:r>
      <w:r>
        <w:rPr>
          <w:rFonts w:ascii="Arial" w:hAnsi="Arial" w:eastAsia="Calibri" w:cs="Arial"/>
          <w:color w:val="000000"/>
          <w:sz w:val="22"/>
          <w:szCs w:val="22"/>
        </w:rPr>
        <w:t xml:space="preserve">a homologação d</w:t>
      </w:r>
      <w:r>
        <w:rPr>
          <w:rFonts w:ascii="Arial" w:hAnsi="Arial" w:eastAsia="Calibri" w:cs="Arial"/>
          <w:color w:val="000000"/>
          <w:sz w:val="22"/>
          <w:szCs w:val="22"/>
        </w:rPr>
        <w:t xml:space="preserve">o RESUL</w:t>
      </w:r>
      <w:r>
        <w:rPr>
          <w:rFonts w:ascii="Arial" w:hAnsi="Arial" w:eastAsia="Calibri" w:cs="Arial"/>
          <w:color w:val="000000"/>
          <w:sz w:val="22"/>
          <w:szCs w:val="22"/>
        </w:rPr>
        <w:t xml:space="preserve">TADO FINAL das eleições </w:t>
      </w:r>
      <w:r>
        <w:rPr>
          <w:rFonts w:ascii="Arial" w:hAnsi="Arial" w:eastAsia="Calibri" w:cs="Arial"/>
          <w:color w:val="000000"/>
          <w:sz w:val="22"/>
          <w:szCs w:val="22"/>
        </w:rPr>
        <w:t xml:space="preserve">abaixo</w:t>
      </w:r>
      <w:r>
        <w:rPr>
          <w:rFonts w:ascii="Arial" w:hAnsi="Arial" w:eastAsia="Calibri" w:cs="Arial"/>
          <w:color w:val="000000"/>
          <w:sz w:val="22"/>
          <w:szCs w:val="22"/>
        </w:rPr>
        <w:t xml:space="preserve">,</w:t>
      </w:r>
      <w:r>
        <w:rPr>
          <w:rFonts w:ascii="Arial" w:hAnsi="Arial" w:eastAsia="Calibri" w:cs="Arial"/>
          <w:color w:val="000000"/>
          <w:sz w:val="22"/>
          <w:szCs w:val="22"/>
        </w:rPr>
        <w:t xml:space="preserve"> conforme quadro</w:t>
      </w:r>
      <w:r>
        <w:rPr>
          <w:rFonts w:ascii="Arial" w:hAnsi="Arial" w:cs="Arial"/>
          <w:sz w:val="22"/>
          <w:szCs w:val="22"/>
        </w:rPr>
        <w:t xml:space="preserve">: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tbl>
      <w:tblPr>
        <w:tblInd w:w="108" w:type="dxa"/>
        <w:tblW w:w="9639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700"/>
        <w:gridCol w:w="2962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Câmpus Universitário</w: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0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Candidatos(as)</w: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2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Situação</w: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0" w:type="dxa"/>
            <w:vAlign w:val="top"/>
            <w:textDirection w:val="lrTb"/>
          </w:tcPr>
          <w:p>
            <w:pPr>
              <w:pStyle w:val="796"/>
              <w:pBdr/>
              <w:spacing/>
              <w:ind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2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Eleito</w:t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0" w:type="dxa"/>
            <w:vAlign w:val="top"/>
            <w:textDirection w:val="lrTb"/>
          </w:tcPr>
          <w:p>
            <w:pPr>
              <w:pStyle w:val="796"/>
              <w:pBdr/>
              <w:spacing/>
              <w:ind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2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Não eleito</w: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0" w:type="dxa"/>
            <w:vAlign w:val="top"/>
            <w:textDirection w:val="lrTb"/>
          </w:tcPr>
          <w:p>
            <w:pPr>
              <w:pStyle w:val="796"/>
              <w:pBdr/>
              <w:spacing/>
              <w:ind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2" w:type="dxa"/>
            <w:vAlign w:val="top"/>
            <w:textDirection w:val="lrTb"/>
          </w:tcPr>
          <w:p>
            <w:pPr>
              <w:pStyle w:val="796"/>
              <w:pBdr/>
              <w:spacing w:line="340" w:lineRule="atLeast"/>
              <w: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</w:r>
          </w:p>
        </w:tc>
      </w:tr>
    </w:tbl>
    <w:p>
      <w:pPr>
        <w:pStyle w:val="796"/>
        <w:pBdr/>
        <w:spacing/>
        <w:ind w:firstLine="170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</w:t>
      </w:r>
      <w:r>
        <w:rPr>
          <w:rFonts w:ascii="Arial" w:hAnsi="Arial" w:cs="Arial"/>
          <w:b/>
          <w:sz w:val="22"/>
          <w:szCs w:val="22"/>
        </w:rPr>
        <w:t xml:space="preserve">2</w:t>
      </w:r>
      <w:r>
        <w:rPr>
          <w:rFonts w:ascii="Arial" w:hAnsi="Arial" w:cs="Arial"/>
          <w:b/>
          <w:sz w:val="22"/>
          <w:szCs w:val="22"/>
        </w:rPr>
        <w:t xml:space="preserve">º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Este Edital entra em v</w:t>
      </w:r>
      <w:r>
        <w:rPr>
          <w:rFonts w:ascii="Arial" w:hAnsi="Arial" w:cs="Arial"/>
          <w:sz w:val="22"/>
          <w:szCs w:val="22"/>
        </w:rPr>
        <w:t xml:space="preserve">igor na data de sua publicação.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</w:t>
      </w:r>
      <w:r>
        <w:rPr>
          <w:rFonts w:ascii="Arial" w:hAnsi="Arial" w:cs="Arial"/>
          <w:b/>
          <w:sz w:val="22"/>
          <w:szCs w:val="22"/>
        </w:rPr>
        <w:t xml:space="preserve">3</w:t>
      </w:r>
      <w:r>
        <w:rPr>
          <w:rFonts w:ascii="Arial" w:hAnsi="Arial" w:cs="Arial"/>
          <w:b/>
          <w:sz w:val="22"/>
          <w:szCs w:val="22"/>
        </w:rPr>
        <w:t xml:space="preserve">º</w:t>
      </w:r>
      <w:r>
        <w:rPr>
          <w:rFonts w:ascii="Arial" w:hAnsi="Arial" w:cs="Arial"/>
          <w:sz w:val="22"/>
          <w:szCs w:val="22"/>
        </w:rPr>
        <w:t xml:space="preserve"> Revogam-se as disposições em contrário.</w:t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yellow"/>
        </w:rPr>
        <w:t xml:space="preserve">XXXX/</w:t>
      </w:r>
      <w:r>
        <w:rPr>
          <w:rFonts w:ascii="Arial" w:hAnsi="Arial" w:cs="Arial"/>
          <w:sz w:val="22"/>
          <w:szCs w:val="22"/>
        </w:rPr>
        <w:t xml:space="preserve">MT, </w:t>
      </w:r>
      <w:r>
        <w:rPr>
          <w:rFonts w:ascii="Arial" w:hAnsi="Arial" w:cs="Arial"/>
          <w:sz w:val="22"/>
          <w:szCs w:val="22"/>
          <w:highlight w:val="yellow"/>
        </w:rPr>
        <w:t xml:space="preserve">XXX</w:t>
      </w:r>
      <w:r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  <w:highlight w:val="yellow"/>
        </w:rPr>
        <w:t xml:space="preserve">XXXX</w:t>
      </w:r>
      <w:r>
        <w:rPr>
          <w:rFonts w:ascii="Arial" w:hAnsi="Arial" w:cs="Arial"/>
          <w:sz w:val="22"/>
          <w:szCs w:val="22"/>
          <w:highlight w:val="yellow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 20</w:t>
      </w:r>
      <w:r>
        <w:rPr>
          <w:rFonts w:ascii="Arial" w:hAnsi="Arial" w:cs="Arial"/>
          <w:sz w:val="22"/>
          <w:szCs w:val="22"/>
        </w:rPr>
        <w:t xml:space="preserve">2</w:t>
      </w:r>
      <w:r>
        <w:rPr>
          <w:rFonts w:ascii="Arial" w:hAnsi="Arial" w:cs="Arial"/>
          <w:sz w:val="22"/>
          <w:szCs w:val="22"/>
        </w:rPr>
        <w:t xml:space="preserve">6</w:t>
      </w:r>
      <w:r>
        <w:rPr>
          <w:rFonts w:ascii="Arial" w:hAnsi="Arial" w:cs="Arial"/>
          <w:sz w:val="22"/>
          <w:szCs w:val="22"/>
        </w:rPr>
        <w:t xml:space="preserve">.</w:t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ab/>
        <w:tab/>
        <w:tab/>
        <w:tab/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yellow"/>
        </w:rPr>
        <w:t xml:space="preserve">XXXXXXXXXXXXXXXX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Style w:val="796"/>
        <w:pBdr/>
        <w:spacing/>
        <w:ind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Presiden</w:t>
      </w:r>
      <w:r>
        <w:rPr>
          <w:rFonts w:ascii="Arial" w:hAnsi="Arial" w:cs="Arial"/>
          <w:sz w:val="20"/>
          <w:szCs w:val="20"/>
        </w:rPr>
        <w:t xml:space="preserve">te da Comissão Eleitoral</w:t>
      </w:r>
      <w:r>
        <w:rPr>
          <w:rFonts w:ascii="Arial" w:hAnsi="Arial" w:cs="Arial"/>
          <w:sz w:val="20"/>
          <w:szCs w:val="20"/>
        </w:rPr>
      </w:r>
    </w:p>
    <w:sectPr>
      <w:headerReference w:type="default" r:id="rId9"/>
      <w:footerReference w:type="default" r:id="rId10"/>
      <w:footnotePr/>
      <w:endnotePr>
        <w:numFmt w:val="decimal"/>
      </w:endnotePr>
      <w:type w:val="nextPage"/>
      <w:pgSz w:h="16838" w:orient="portrait" w:w="11906"/>
      <w:pgMar w:top="1134" w:right="1134" w:bottom="1134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2"/>
      <w:pBdr>
        <w:top w:val="single" w:color="000000" w:sz="12" w:space="1"/>
      </w:pBdr>
      <w:tabs>
        <w:tab w:val="clear" w:leader="none" w:pos="8504"/>
      </w:tabs>
      <w:spacing/>
      <w:ind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EDITAL</w:t>
    </w:r>
    <w:r>
      <w:rPr>
        <w:rFonts w:ascii="Arial" w:hAnsi="Arial" w:cs="Arial"/>
        <w:b/>
        <w:sz w:val="16"/>
        <w:szCs w:val="16"/>
      </w:rPr>
      <w:t xml:space="preserve"> COMPLEMENTAR</w:t>
    </w:r>
    <w:r>
      <w:rPr>
        <w:rFonts w:ascii="Arial" w:hAnsi="Arial" w:cs="Arial"/>
        <w:b/>
        <w:sz w:val="16"/>
        <w:szCs w:val="16"/>
      </w:rPr>
      <w:t xml:space="preserve"> Nº </w:t>
    </w:r>
    <w:r>
      <w:rPr>
        <w:rFonts w:ascii="Arial" w:hAnsi="Arial" w:cs="Arial"/>
        <w:b/>
        <w:sz w:val="16"/>
        <w:szCs w:val="16"/>
        <w:highlight w:val="yellow"/>
        <w:lang w:val="pt-BR"/>
      </w:rPr>
      <w:t xml:space="preserve">XXX</w:t>
    </w:r>
    <w:r>
      <w:rPr>
        <w:rFonts w:ascii="Arial" w:hAnsi="Arial" w:cs="Arial"/>
        <w:b/>
        <w:sz w:val="16"/>
        <w:szCs w:val="16"/>
      </w:rPr>
      <w:t xml:space="preserve">/20</w:t>
    </w:r>
    <w:r>
      <w:rPr>
        <w:rFonts w:ascii="Arial" w:hAnsi="Arial" w:cs="Arial"/>
        <w:b/>
        <w:sz w:val="16"/>
        <w:szCs w:val="16"/>
        <w:lang w:val="pt-BR"/>
      </w:rPr>
      <w:t xml:space="preserve">2</w:t>
    </w:r>
    <w:r>
      <w:rPr>
        <w:rFonts w:ascii="Arial" w:hAnsi="Arial" w:cs="Arial"/>
        <w:b/>
        <w:sz w:val="16"/>
        <w:szCs w:val="16"/>
        <w:lang w:val="pt-BR"/>
      </w:rPr>
      <w:t xml:space="preserve">6</w:t>
    </w:r>
    <w:r>
      <w:rPr>
        <w:rFonts w:ascii="Arial" w:hAnsi="Arial" w:cs="Arial"/>
        <w:b/>
        <w:sz w:val="16"/>
        <w:szCs w:val="16"/>
        <w:lang w:val="pt-BR"/>
      </w:rPr>
      <w:tab/>
      <w:tab/>
    </w:r>
    <w:r>
      <w:rPr>
        <w:rFonts w:ascii="Arial" w:hAnsi="Arial" w:cs="Arial"/>
        <w:b/>
        <w:sz w:val="16"/>
        <w:szCs w:val="16"/>
        <w:lang w:val="pt-BR"/>
      </w:rPr>
      <w:t xml:space="preserve">  </w:t>
    </w:r>
    <w:r>
      <w:rPr>
        <w:rFonts w:ascii="Arial" w:hAnsi="Arial" w:cs="Arial"/>
        <w:b/>
        <w:sz w:val="16"/>
        <w:szCs w:val="16"/>
      </w:rPr>
      <w:t xml:space="preserve">       </w:t>
    </w:r>
    <w:r>
      <w:rPr>
        <w:rFonts w:ascii="Arial" w:hAnsi="Arial" w:cs="Arial"/>
        <w:b/>
        <w:sz w:val="16"/>
        <w:szCs w:val="16"/>
        <w:lang w:val="pt-BR"/>
      </w:rPr>
      <w:t xml:space="preserve">      </w:t>
    </w:r>
    <w:r>
      <w:rPr>
        <w:rFonts w:ascii="Arial" w:hAnsi="Arial" w:cs="Arial"/>
        <w:b/>
        <w:sz w:val="16"/>
        <w:szCs w:val="16"/>
      </w:rPr>
      <w:t xml:space="preserve">    </w:t>
    </w:r>
    <w:r>
      <w:rPr>
        <w:rFonts w:ascii="Arial" w:hAnsi="Arial" w:cs="Arial"/>
        <w:b/>
        <w:sz w:val="16"/>
        <w:szCs w:val="16"/>
      </w:rPr>
      <w:t xml:space="preserve">  </w:t>
    </w:r>
    <w:r>
      <w:rPr>
        <w:rFonts w:ascii="Arial" w:hAnsi="Arial" w:cs="Arial"/>
        <w:b/>
        <w:sz w:val="16"/>
        <w:szCs w:val="16"/>
        <w:lang w:val="pt-BR"/>
      </w:rPr>
      <w:t xml:space="preserve">                                                             </w:t>
    </w:r>
    <w:r>
      <w:rPr>
        <w:rFonts w:ascii="Arial" w:hAnsi="Arial" w:cs="Arial"/>
        <w:b/>
        <w:sz w:val="16"/>
        <w:szCs w:val="16"/>
      </w:rPr>
      <w:t xml:space="preserve">Página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de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</w:r>
    <w:r>
      <w:rPr>
        <w:rFonts w:ascii="Arial" w:hAnsi="Arial" w:cs="Arial"/>
        <w:b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pBdr/>
      <w:spacing/>
      <w:ind/>
      <w:jc w:val="center"/>
      <w:rPr>
        <w:rFonts w:ascii="Arial" w:hAnsi="Arial"/>
        <w:b/>
        <w:sz w:val="17"/>
        <w:szCs w:val="17"/>
      </w:rPr>
    </w:pPr>
    <w:r>
      <w:rPr>
        <w:rFonts w:ascii="Arial" w:hAnsi="Arial"/>
        <w:b/>
        <w:sz w:val="17"/>
        <w:szCs w:val="17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<wp:simplePos x="0" y="0"/>
              <wp:positionH relativeFrom="column">
                <wp:posOffset>5486400</wp:posOffset>
              </wp:positionH>
              <wp:positionV relativeFrom="page">
                <wp:posOffset>377190</wp:posOffset>
              </wp:positionV>
              <wp:extent cx="685800" cy="588010"/>
              <wp:effectExtent l="0" t="0" r="0" b="0"/>
              <wp:wrapNone/>
              <wp:docPr id="1" name="_x0000_s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brasao unemat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5486400" y="377189"/>
                        <a:ext cx="685800" cy="58801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1;o:allowoverlap:true;o:allowincell:true;mso-position-horizontal-relative:text;margin-left:432.00pt;mso-position-horizontal:absolute;mso-position-vertical-relative:page;margin-top:29.70pt;mso-position-vertical:absolute;width:54.00pt;height:46.3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  <w:szCs w:val="17"/>
      </w:rPr>
      <w:t xml:space="preserve">ESTADO DE MATO GROSSO</w:t>
    </w:r>
    <w:r>
      <w:rPr>
        <w:rFonts w:ascii="Arial" w:hAnsi="Arial"/>
        <w:b/>
        <w:sz w:val="17"/>
        <w:szCs w:val="17"/>
      </w:rPr>
    </w:r>
  </w:p>
  <w:p>
    <w:pPr>
      <w:pStyle w:val="800"/>
      <w:pBdr/>
      <w:spacing/>
      <w:ind/>
      <w:jc w:val="center"/>
      <w:rPr>
        <w:rFonts w:ascii="Arial" w:hAnsi="Arial"/>
        <w:b/>
        <w:sz w:val="17"/>
        <w:szCs w:val="17"/>
      </w:rPr>
    </w:pPr>
    <w:r>
      <w:rPr>
        <w:rFonts w:ascii="Arial" w:hAnsi="Arial"/>
        <w:b/>
        <w:sz w:val="17"/>
        <w:szCs w:val="17"/>
      </w:rPr>
      <w:t xml:space="preserve">SECRET</w:t>
    </w:r>
    <w:r>
      <w:rPr>
        <w:rFonts w:ascii="Arial" w:hAnsi="Arial"/>
        <w:b/>
        <w:sz w:val="17"/>
        <w:szCs w:val="17"/>
      </w:rPr>
      <w:t xml:space="preserve">ARIA DE ESTADO DE CIÊNCIA E TECNOLOGIA</w:t>
    </w:r>
    <w:r>
      <w:rPr>
        <w:rFonts w:ascii="Arial" w:hAnsi="Arial"/>
        <w:b/>
        <w:sz w:val="17"/>
        <w:szCs w:val="17"/>
      </w:rPr>
    </w:r>
  </w:p>
  <w:p>
    <w:pPr>
      <w:pStyle w:val="800"/>
      <w:pBdr/>
      <w:spacing/>
      <w:ind/>
      <w:jc w:val="center"/>
      <w:rPr>
        <w:rFonts w:ascii="Arial" w:hAnsi="Arial"/>
        <w:b/>
        <w:sz w:val="17"/>
        <w:szCs w:val="17"/>
      </w:rPr>
    </w:pPr>
    <w:r>
      <w:rPr>
        <w:rFonts w:ascii="Arial" w:hAnsi="Arial"/>
        <w:b/>
        <w:sz w:val="17"/>
        <w:szCs w:val="17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column">
                <wp:posOffset>-21589</wp:posOffset>
              </wp:positionH>
              <wp:positionV relativeFrom="page">
                <wp:posOffset>383540</wp:posOffset>
              </wp:positionV>
              <wp:extent cx="685800" cy="624205"/>
              <wp:effectExtent l="0" t="0" r="0" b="0"/>
              <wp:wrapNone/>
              <wp:docPr id="2" name="_x0000_s102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-21589" y="383539"/>
                        <a:ext cx="685800" cy="62420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524288;o:allowoverlap:true;o:allowincell:true;mso-position-horizontal-relative:text;margin-left:-1.70pt;mso-position-horizontal:absolute;mso-position-vertical-relative:page;margin-top:30.20pt;mso-position-vertical:absolute;width:54.00pt;height:49.15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  <w:szCs w:val="17"/>
      </w:rPr>
      <w:t xml:space="preserve">UNIVERSIDADE DO ESTADO DE MATO GROSSO</w:t>
    </w:r>
    <w:r>
      <w:rPr>
        <w:rFonts w:ascii="Arial" w:hAnsi="Arial"/>
        <w:b/>
        <w:sz w:val="17"/>
        <w:szCs w:val="17"/>
      </w:rPr>
    </w:r>
  </w:p>
  <w:p>
    <w:pPr>
      <w:pStyle w:val="800"/>
      <w:pBdr/>
      <w:spacing/>
      <w:ind/>
      <w:jc w:val="center"/>
      <w:rPr>
        <w:rFonts w:ascii="Arial" w:hAnsi="Arial"/>
        <w:b/>
        <w:sz w:val="17"/>
        <w:szCs w:val="17"/>
        <w:lang w:val="pt-BR"/>
      </w:rPr>
    </w:pPr>
    <w:r>
      <w:rPr>
        <w:rFonts w:ascii="Arial" w:hAnsi="Arial"/>
        <w:b/>
        <w:sz w:val="17"/>
        <w:szCs w:val="17"/>
        <w:lang w:val="pt-BR"/>
      </w:rPr>
      <w:t xml:space="preserve">“CARLOS ALBERTO REYS MALDONADO”</w:t>
    </w:r>
    <w:r>
      <w:rPr>
        <w:rFonts w:ascii="Arial" w:hAnsi="Arial"/>
        <w:b/>
        <w:sz w:val="17"/>
        <w:szCs w:val="17"/>
        <w:lang w:val="pt-BR"/>
      </w:rPr>
    </w:r>
    <w:r>
      <w:rPr>
        <w:rFonts w:ascii="Arial" w:hAnsi="Arial"/>
        <w:b/>
        <w:sz w:val="17"/>
        <w:szCs w:val="17"/>
        <w:lang w:val="pt-BR"/>
      </w:rPr>
    </w:r>
  </w:p>
  <w:p>
    <w:pPr>
      <w:pStyle w:val="800"/>
      <w:pBdr/>
      <w:spacing/>
      <w:ind/>
      <w:jc w:val="center"/>
      <w:rPr>
        <w:rFonts w:ascii="Arial" w:hAnsi="Arial"/>
        <w:b/>
      </w:rPr>
    </w:pPr>
    <w:r>
      <w:rPr>
        <w:rFonts w:ascii="Arial" w:hAnsi="Arial"/>
        <w:b/>
        <w:sz w:val="17"/>
        <w:szCs w:val="17"/>
      </w:rPr>
      <w:t xml:space="preserve">COMISSÃO ELEITORAL</w:t>
    </w:r>
    <w:r>
      <w:rPr>
        <w:rFonts w:ascii="Arial" w:hAnsi="Arial"/>
        <w:b/>
      </w:rPr>
    </w:r>
    <w:r>
      <w:rPr>
        <w:rFonts w:ascii="Arial" w:hAnsi="Arial"/>
        <w:b/>
      </w:rPr>
    </w:r>
  </w:p>
  <w:p>
    <w:pPr>
      <w:pStyle w:val="800"/>
      <w:pBdr>
        <w:bottom w:val="single" w:color="000000" w:sz="18" w:space="1"/>
      </w:pBdr>
      <w:spacing/>
      <w:ind/>
      <w:jc w:val="center"/>
      <w:rPr>
        <w:b/>
        <w:sz w:val="8"/>
      </w:rPr>
    </w:pPr>
    <w:r>
      <w:rPr>
        <w:b/>
        <w:sz w:val="8"/>
      </w:rPr>
    </w:r>
    <w:r>
      <w:rPr>
        <w:b/>
        <w:sz w:val="8"/>
      </w:rPr>
    </w:r>
  </w:p>
  <w:p>
    <w:pPr>
      <w:pStyle w:val="800"/>
      <w:pBdr/>
      <w:spacing/>
      <w:ind/>
      <w:jc w:val="center"/>
      <w:rPr>
        <w:b/>
        <w:sz w:val="8"/>
      </w:rPr>
    </w:pPr>
    <w:r>
      <w:rPr>
        <w:b/>
        <w:sz w:val="8"/>
      </w:rPr>
    </w:r>
    <w:r>
      <w:rPr>
        <w:b/>
        <w:sz w:val="8"/>
      </w:rPr>
    </w:r>
  </w:p>
  <w:p>
    <w:pPr>
      <w:pStyle w:val="800"/>
      <w:pBdr/>
      <w:spacing/>
      <w:ind/>
      <w:jc w:val="center"/>
      <w:rPr>
        <w:b/>
        <w:sz w:val="8"/>
      </w:rPr>
    </w:pPr>
    <w:r>
      <w:rPr>
        <w:b/>
        <w:sz w:val="8"/>
      </w:rPr>
    </w:r>
    <w:r>
      <w:rPr>
        <w:b/>
        <w:sz w:val="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51A1"/>
    <w:lvl w:ilvl="0">
      <w:isLgl w:val="false"/>
      <w:lvlJc w:val="left"/>
      <w:lvlText w:val="%1)"/>
      <w:numFmt w:val="upperLetter"/>
      <w:pPr>
        <w:pBdr/>
        <w:spacing/>
        <w:ind w:hanging="360" w:left="72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1BC1C0B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33A20BEB"/>
    <w:lvl w:ilvl="0">
      <w:isLgl w:val="false"/>
      <w:lvlJc w:val="left"/>
      <w:lvlText w:val="%1)"/>
      <w:numFmt w:val="upperLetter"/>
      <w:pPr>
        <w:pBdr/>
        <w:spacing/>
        <w:ind w:hanging="360" w:left="1080"/>
      </w:pPr>
      <w:rPr/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">
    <w:nsid w:val="67D366C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96"/>
    <w:next w:val="79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96"/>
    <w:next w:val="79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96"/>
    <w:next w:val="79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96"/>
    <w:next w:val="79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96"/>
    <w:next w:val="79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96"/>
    <w:next w:val="79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96"/>
    <w:next w:val="79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96"/>
    <w:next w:val="79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96"/>
    <w:next w:val="79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96"/>
    <w:next w:val="79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96"/>
    <w:next w:val="79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96"/>
    <w:next w:val="79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96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96"/>
    <w:next w:val="79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9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9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9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96"/>
    <w:next w:val="79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9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9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96"/>
    <w:next w:val="796"/>
    <w:uiPriority w:val="39"/>
    <w:unhideWhenUsed/>
    <w:pPr>
      <w:pBdr/>
      <w:spacing w:after="100"/>
      <w:ind/>
    </w:pPr>
  </w:style>
  <w:style w:type="paragraph" w:styleId="190">
    <w:name w:val="toc 2"/>
    <w:basedOn w:val="796"/>
    <w:next w:val="796"/>
    <w:uiPriority w:val="39"/>
    <w:unhideWhenUsed/>
    <w:pPr>
      <w:pBdr/>
      <w:spacing w:after="100"/>
      <w:ind w:left="220"/>
    </w:pPr>
  </w:style>
  <w:style w:type="paragraph" w:styleId="191">
    <w:name w:val="toc 3"/>
    <w:basedOn w:val="796"/>
    <w:next w:val="796"/>
    <w:uiPriority w:val="39"/>
    <w:unhideWhenUsed/>
    <w:pPr>
      <w:pBdr/>
      <w:spacing w:after="100"/>
      <w:ind w:left="440"/>
    </w:pPr>
  </w:style>
  <w:style w:type="paragraph" w:styleId="192">
    <w:name w:val="toc 4"/>
    <w:basedOn w:val="796"/>
    <w:next w:val="796"/>
    <w:uiPriority w:val="39"/>
    <w:unhideWhenUsed/>
    <w:pPr>
      <w:pBdr/>
      <w:spacing w:after="100"/>
      <w:ind w:left="660"/>
    </w:pPr>
  </w:style>
  <w:style w:type="paragraph" w:styleId="193">
    <w:name w:val="toc 5"/>
    <w:basedOn w:val="796"/>
    <w:next w:val="796"/>
    <w:uiPriority w:val="39"/>
    <w:unhideWhenUsed/>
    <w:pPr>
      <w:pBdr/>
      <w:spacing w:after="100"/>
      <w:ind w:left="880"/>
    </w:pPr>
  </w:style>
  <w:style w:type="paragraph" w:styleId="194">
    <w:name w:val="toc 6"/>
    <w:basedOn w:val="796"/>
    <w:next w:val="796"/>
    <w:uiPriority w:val="39"/>
    <w:unhideWhenUsed/>
    <w:pPr>
      <w:pBdr/>
      <w:spacing w:after="100"/>
      <w:ind w:left="1100"/>
    </w:pPr>
  </w:style>
  <w:style w:type="paragraph" w:styleId="195">
    <w:name w:val="toc 7"/>
    <w:basedOn w:val="796"/>
    <w:next w:val="796"/>
    <w:uiPriority w:val="39"/>
    <w:unhideWhenUsed/>
    <w:pPr>
      <w:pBdr/>
      <w:spacing w:after="100"/>
      <w:ind w:left="1320"/>
    </w:pPr>
  </w:style>
  <w:style w:type="paragraph" w:styleId="196">
    <w:name w:val="toc 8"/>
    <w:basedOn w:val="796"/>
    <w:next w:val="796"/>
    <w:uiPriority w:val="39"/>
    <w:unhideWhenUsed/>
    <w:pPr>
      <w:pBdr/>
      <w:spacing w:after="100"/>
      <w:ind w:left="1540"/>
    </w:pPr>
  </w:style>
  <w:style w:type="paragraph" w:styleId="197">
    <w:name w:val="toc 9"/>
    <w:basedOn w:val="796"/>
    <w:next w:val="79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96"/>
    <w:next w:val="796"/>
    <w:uiPriority w:val="99"/>
    <w:unhideWhenUsed/>
    <w:pPr>
      <w:pBdr/>
      <w:spacing w:after="0" w:afterAutospacing="0"/>
      <w:ind/>
    </w:pPr>
  </w:style>
  <w:style w:type="paragraph" w:styleId="796" w:default="1">
    <w:name w:val="Normal"/>
    <w:next w:val="796"/>
    <w:link w:val="796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pt-BR" w:eastAsia="pt-BR" w:bidi="ar-SA"/>
    </w:rPr>
  </w:style>
  <w:style w:type="character" w:styleId="797">
    <w:name w:val="Fonte parág. padrão"/>
    <w:next w:val="797"/>
    <w:link w:val="796"/>
    <w:uiPriority w:val="1"/>
    <w:semiHidden/>
    <w:unhideWhenUsed/>
    <w:pPr>
      <w:pBdr/>
      <w:spacing/>
      <w:ind/>
    </w:pPr>
  </w:style>
  <w:style w:type="table" w:styleId="798">
    <w:name w:val="Tabela normal"/>
    <w:next w:val="798"/>
    <w:link w:val="796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9">
    <w:name w:val="Sem lista"/>
    <w:next w:val="799"/>
    <w:link w:val="796"/>
    <w:uiPriority w:val="99"/>
    <w:semiHidden/>
    <w:unhideWhenUsed/>
    <w:pPr>
      <w:pBdr/>
      <w:spacing/>
      <w:ind/>
    </w:pPr>
  </w:style>
  <w:style w:type="paragraph" w:styleId="800">
    <w:name w:val="Cabeçalho"/>
    <w:basedOn w:val="796"/>
    <w:next w:val="800"/>
    <w:link w:val="801"/>
    <w:pPr>
      <w:pBdr/>
      <w:tabs>
        <w:tab w:val="center" w:leader="none" w:pos="4252"/>
        <w:tab w:val="right" w:leader="none" w:pos="8504"/>
      </w:tabs>
      <w:spacing/>
      <w:ind/>
    </w:pPr>
    <w:rPr>
      <w:lang w:val="en-US"/>
    </w:rPr>
  </w:style>
  <w:style w:type="character" w:styleId="801">
    <w:name w:val="Cabeçalho Char"/>
    <w:next w:val="801"/>
    <w:link w:val="800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802">
    <w:name w:val="Rodapé"/>
    <w:basedOn w:val="796"/>
    <w:next w:val="802"/>
    <w:link w:val="803"/>
    <w:uiPriority w:val="99"/>
    <w:unhideWhenUsed/>
    <w:pPr>
      <w:pBdr/>
      <w:tabs>
        <w:tab w:val="center" w:leader="none" w:pos="4252"/>
        <w:tab w:val="right" w:leader="none" w:pos="8504"/>
      </w:tabs>
      <w:spacing/>
      <w:ind/>
    </w:pPr>
    <w:rPr>
      <w:lang w:val="en-US"/>
    </w:rPr>
  </w:style>
  <w:style w:type="character" w:styleId="803">
    <w:name w:val="Rodapé Char"/>
    <w:next w:val="803"/>
    <w:link w:val="802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804">
    <w:name w:val="Parágrafo da Lista"/>
    <w:basedOn w:val="796"/>
    <w:next w:val="804"/>
    <w:link w:val="796"/>
    <w:uiPriority w:val="34"/>
    <w:qFormat/>
    <w:pPr>
      <w:pBdr/>
      <w:spacing/>
      <w:ind w:left="720"/>
      <w:contextualSpacing w:val="true"/>
    </w:pPr>
  </w:style>
  <w:style w:type="paragraph" w:styleId="805">
    <w:name w:val="Default"/>
    <w:next w:val="805"/>
    <w:link w:val="796"/>
    <w:pPr>
      <w:pBdr/>
      <w:spacing/>
      <w:ind/>
    </w:pPr>
    <w:rPr>
      <w:rFonts w:ascii="Arial" w:hAnsi="Arial" w:cs="Arial"/>
      <w:color w:val="000000"/>
      <w:sz w:val="24"/>
      <w:szCs w:val="24"/>
      <w:lang w:val="pt-BR" w:eastAsia="en-US" w:bidi="ar-SA"/>
    </w:rPr>
  </w:style>
  <w:style w:type="paragraph" w:styleId="806">
    <w:name w:val="Texto de balão"/>
    <w:basedOn w:val="796"/>
    <w:next w:val="806"/>
    <w:link w:val="807"/>
    <w:uiPriority w:val="99"/>
    <w:semiHidden/>
    <w:unhideWhenUsed/>
    <w:pPr>
      <w:pBdr/>
      <w:spacing/>
      <w:ind/>
    </w:pPr>
    <w:rPr>
      <w:rFonts w:ascii="Segoe UI" w:hAnsi="Segoe UI"/>
      <w:sz w:val="18"/>
      <w:szCs w:val="18"/>
      <w:lang w:val="en-US" w:eastAsia="en-US"/>
    </w:rPr>
  </w:style>
  <w:style w:type="character" w:styleId="807">
    <w:name w:val="Texto de balão Char"/>
    <w:next w:val="807"/>
    <w:link w:val="806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</w:rPr>
  </w:style>
  <w:style w:type="character" w:styleId="808">
    <w:name w:val="Hyperlink"/>
    <w:next w:val="808"/>
    <w:link w:val="796"/>
    <w:uiPriority w:val="99"/>
    <w:unhideWhenUsed/>
    <w:pPr>
      <w:pBdr/>
      <w:spacing/>
      <w:ind/>
    </w:pPr>
    <w:rPr>
      <w:color w:val="0563c1"/>
      <w:u w:val="single"/>
    </w:rPr>
  </w:style>
  <w:style w:type="table" w:styleId="809">
    <w:name w:val="Tabela com grade"/>
    <w:basedOn w:val="798"/>
    <w:next w:val="809"/>
    <w:link w:val="796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revision>9</cp:revision>
  <dcterms:created xsi:type="dcterms:W3CDTF">2022-10-05T20:05:00Z</dcterms:created>
  <dcterms:modified xsi:type="dcterms:W3CDTF">2026-09-25T18:35:21Z</dcterms:modified>
  <cp:version>1048576</cp:version>
</cp:coreProperties>
</file>