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D9F" w:rsidRDefault="00465E28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30"/>
        <w:jc w:val="both"/>
        <w:textAlignment w:val="baseline"/>
        <w:rPr>
          <w:rFonts w:ascii="Arial" w:hAnsi="Arial" w:cs="Arial"/>
          <w:color w:val="2B2B2B"/>
          <w:lang w:eastAsia="pt-BR"/>
        </w:rPr>
      </w:pPr>
      <w:r>
        <w:rPr>
          <w:rFonts w:ascii="Arial" w:hAnsi="Arial" w:cs="Arial"/>
          <w:b/>
          <w:bCs/>
          <w:color w:val="2B2B2B"/>
        </w:rPr>
        <w:t xml:space="preserve">AÇÕES VIA </w:t>
      </w:r>
      <w:r w:rsidR="00166BFD">
        <w:rPr>
          <w:rFonts w:ascii="Arial" w:hAnsi="Arial" w:cs="Arial"/>
          <w:b/>
          <w:bCs/>
          <w:color w:val="2B2B2B"/>
        </w:rPr>
        <w:t>PROAP</w:t>
      </w:r>
    </w:p>
    <w:p w:rsidR="00114D9F" w:rsidRDefault="00114D9F" w:rsidP="00465E28">
      <w:pPr>
        <w:pStyle w:val="NormalWeb"/>
        <w:spacing w:before="0" w:beforeAutospacing="0" w:after="0" w:afterAutospacing="0"/>
        <w:jc w:val="both"/>
        <w:textAlignment w:val="baseline"/>
        <w:rPr>
          <w:rStyle w:val="Forte"/>
          <w:rFonts w:ascii="Arial" w:hAnsi="Arial" w:cs="Arial"/>
          <w:color w:val="333333"/>
          <w:bdr w:val="none" w:sz="0" w:space="0" w:color="auto" w:frame="1"/>
        </w:rPr>
      </w:pPr>
    </w:p>
    <w:p w:rsidR="00166BFD" w:rsidRDefault="00166BFD" w:rsidP="00465E28">
      <w:pPr>
        <w:pStyle w:val="Ttulo3"/>
        <w:pBdr>
          <w:top w:val="single" w:sz="6" w:space="6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007FFF"/>
        <w:spacing w:before="0"/>
        <w:jc w:val="both"/>
        <w:textAlignment w:val="baseline"/>
        <w:rPr>
          <w:rFonts w:ascii="Arial" w:hAnsi="Arial" w:cs="Arial"/>
          <w:color w:val="FFFFFF"/>
          <w:lang w:eastAsia="pt-BR"/>
        </w:rPr>
      </w:pPr>
      <w:r>
        <w:rPr>
          <w:rFonts w:ascii="Arial" w:hAnsi="Arial" w:cs="Arial"/>
          <w:b/>
          <w:bCs/>
          <w:color w:val="FFFFFF"/>
        </w:rPr>
        <w:t>1 - CONVENIOS ATIVOS LIGADOS AOS PPGS</w:t>
      </w:r>
      <w:r w:rsidR="00465E28">
        <w:rPr>
          <w:rFonts w:ascii="Arial" w:hAnsi="Arial" w:cs="Arial"/>
          <w:b/>
          <w:bCs/>
          <w:color w:val="FFFFFF"/>
        </w:rPr>
        <w:t xml:space="preserve"> DA UNEMAT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817539/2015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 (PARA TODOS OS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ACADEMICOS)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FASE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2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PROFLETRAS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836200/2016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 (PARA OS 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PROFLETRAS)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FASE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PROAP PROFHISTÓRIA 865487/2018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(PARA O PPG PROFHISTÓRIA) FONTE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393 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META 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3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FASE</w:t>
      </w: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 1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;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pt-BR"/>
        </w:rPr>
        <w:t>PRÓ-EQUIPAMENTO 2014 -  843413/2017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(PARA O </w:t>
      </w:r>
      <w:proofErr w:type="spellStart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PPG's</w:t>
      </w:r>
      <w:proofErr w:type="spellEnd"/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PPGASP, PPGBIOAGRO, PPGCA, PPGEL, PGMP, PPGEC, PPGEDU e PPGL).</w:t>
      </w:r>
    </w:p>
    <w:p w:rsid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</w:p>
    <w:p w:rsidR="00166BFD" w:rsidRDefault="00166BFD" w:rsidP="00465E28">
      <w:pPr>
        <w:pStyle w:val="Ttulo3"/>
        <w:pBdr>
          <w:top w:val="single" w:sz="6" w:space="6" w:color="003EFF"/>
          <w:left w:val="single" w:sz="6" w:space="8" w:color="003EFF"/>
          <w:bottom w:val="single" w:sz="6" w:space="6" w:color="003EFF"/>
          <w:right w:val="single" w:sz="6" w:space="6" w:color="003EFF"/>
        </w:pBdr>
        <w:shd w:val="clear" w:color="auto" w:fill="007FFF"/>
        <w:spacing w:before="0"/>
        <w:jc w:val="both"/>
        <w:textAlignment w:val="baseline"/>
        <w:rPr>
          <w:rFonts w:ascii="Arial" w:hAnsi="Arial" w:cs="Arial"/>
          <w:color w:val="FFFFFF"/>
          <w:lang w:eastAsia="pt-BR"/>
        </w:rPr>
      </w:pPr>
      <w:r>
        <w:rPr>
          <w:rFonts w:ascii="Arial" w:hAnsi="Arial" w:cs="Arial"/>
          <w:b/>
          <w:bCs/>
          <w:color w:val="FFFFFF"/>
        </w:rPr>
        <w:t>AQUISIÇÃO DE REAGENTE, AMPOLAS, UTENSÍLIOS LABORATORIAIS, VIDRARIAS E PICARETA</w:t>
      </w:r>
    </w:p>
    <w:p w:rsidR="0092569B" w:rsidRDefault="0092569B" w:rsidP="00465E28">
      <w:pPr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1</w:t>
      </w:r>
      <w:r>
        <w:rPr>
          <w:rFonts w:ascii="Arial" w:hAnsi="Arial" w:cs="Arial"/>
          <w:color w:val="333333"/>
        </w:rPr>
        <w:t>-</w:t>
      </w:r>
      <w:r w:rsidRPr="006641AB">
        <w:rPr>
          <w:rStyle w:val="Hyperlink"/>
          <w:rFonts w:ascii="Arial" w:hAnsi="Arial" w:cs="Arial"/>
          <w:color w:val="006600"/>
          <w:bdr w:val="none" w:sz="0" w:space="0" w:color="auto" w:frame="1"/>
        </w:rPr>
        <w:t>Capa</w:t>
      </w: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(não 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2-</w:t>
      </w:r>
      <w:r w:rsidRPr="006641AB">
        <w:rPr>
          <w:rStyle w:val="Hyperlink"/>
          <w:rFonts w:ascii="Arial" w:hAnsi="Arial" w:cs="Arial"/>
          <w:color w:val="006600"/>
          <w:bdr w:val="none" w:sz="0" w:space="0" w:color="auto" w:frame="1"/>
        </w:rPr>
        <w:t xml:space="preserve">Modelo de Termo de </w:t>
      </w:r>
      <w:proofErr w:type="gramStart"/>
      <w:r w:rsidRPr="006641AB">
        <w:rPr>
          <w:rStyle w:val="Hyperlink"/>
          <w:rFonts w:ascii="Arial" w:hAnsi="Arial" w:cs="Arial"/>
          <w:color w:val="006600"/>
          <w:bdr w:val="none" w:sz="0" w:space="0" w:color="auto" w:frame="1"/>
        </w:rPr>
        <w:t>Referência</w:t>
      </w:r>
      <w:r>
        <w:rPr>
          <w:rFonts w:ascii="Arial" w:hAnsi="Arial" w:cs="Arial"/>
          <w:color w:val="333333"/>
        </w:rPr>
        <w:t> </w:t>
      </w:r>
      <w:r>
        <w:rPr>
          <w:rFonts w:ascii="Arial" w:hAnsi="Arial" w:cs="Arial"/>
          <w:color w:val="008000"/>
          <w:bdr w:val="none" w:sz="0" w:space="0" w:color="auto" w:frame="1"/>
        </w:rPr>
        <w:t> </w:t>
      </w:r>
      <w:r>
        <w:rPr>
          <w:rStyle w:val="Forte"/>
          <w:rFonts w:ascii="Arial" w:hAnsi="Arial" w:cs="Arial"/>
          <w:color w:val="008000"/>
          <w:bdr w:val="none" w:sz="0" w:space="0" w:color="auto" w:frame="1"/>
        </w:rPr>
        <w:t>(</w:t>
      </w:r>
      <w:proofErr w:type="gramEnd"/>
      <w:r>
        <w:rPr>
          <w:rStyle w:val="Forte"/>
          <w:rFonts w:ascii="Arial" w:hAnsi="Arial" w:cs="Arial"/>
          <w:color w:val="008000"/>
          <w:bdr w:val="none" w:sz="0" w:space="0" w:color="auto" w:frame="1"/>
        </w:rPr>
        <w:t>assinar e paginar)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;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Pelo PROAP somente é permitido à aquisição de passagem aérea. As passagens terrestres devem ser solicitadas pela FONTE 100. 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3-</w:t>
      </w:r>
      <w:r w:rsidRPr="006641AB">
        <w:rPr>
          <w:rStyle w:val="Hyperlink"/>
          <w:rFonts w:ascii="Arial" w:hAnsi="Arial" w:cs="Arial"/>
          <w:color w:val="006600"/>
          <w:bdr w:val="none" w:sz="0" w:space="0" w:color="auto" w:frame="1"/>
        </w:rPr>
        <w:t>Formulario Anexo I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É necessário ao instruir o processo de aquisição de material de consumo, que todos os materiais (reagente, ampolas, utensílios laboratoriais, vidrarias e picareta) sejam solicitados pela PPG reunidos em somente um Termo de Referência (TR).  O processo obrig</w:t>
      </w:r>
      <w:bookmarkStart w:id="0" w:name="_GoBack"/>
      <w:bookmarkEnd w:id="0"/>
      <w:r>
        <w:rPr>
          <w:rFonts w:ascii="Arial" w:hAnsi="Arial" w:cs="Arial"/>
          <w:color w:val="333333"/>
        </w:rPr>
        <w:t>atoriamente de ser instruído com CAPA, Protocolo da SAD (Assunto: “Licitação”), anexar o Termo de Referência juntamente com o ANEXO I. Para Preencher o ANEXO I pesquise o item para compra no </w:t>
      </w:r>
      <w:hyperlink r:id="rId8" w:history="1">
        <w:r>
          <w:rPr>
            <w:rStyle w:val="Forte"/>
            <w:rFonts w:ascii="Arial" w:hAnsi="Arial" w:cs="Arial"/>
            <w:color w:val="006600"/>
            <w:bdr w:val="none" w:sz="0" w:space="0" w:color="auto" w:frame="1"/>
          </w:rPr>
          <w:t>http://aquisicoes.gestao.mt.gov.br/</w:t>
        </w:r>
      </w:hyperlink>
      <w:r>
        <w:rPr>
          <w:rFonts w:ascii="Arial" w:hAnsi="Arial" w:cs="Arial"/>
          <w:color w:val="333333"/>
        </w:rPr>
        <w:t> Vá em Banco de Especificações (</w:t>
      </w:r>
      <w:hyperlink r:id="rId9" w:history="1">
        <w:r>
          <w:rPr>
            <w:rStyle w:val="Forte"/>
            <w:rFonts w:ascii="Arial" w:hAnsi="Arial" w:cs="Arial"/>
            <w:color w:val="006600"/>
            <w:bdr w:val="none" w:sz="0" w:space="0" w:color="auto" w:frame="1"/>
          </w:rPr>
          <w:t>https://aquisicoes.gestao.mt.gov.br/sgc/faces/pub/sgc/central/ItemCompraPageList.jsp</w:t>
        </w:r>
      </w:hyperlink>
      <w:r>
        <w:rPr>
          <w:rFonts w:ascii="Arial" w:hAnsi="Arial" w:cs="Arial"/>
          <w:color w:val="333333"/>
        </w:rPr>
        <w:t>) e pesquise por “reagente” ou “vidrarias” ou “picareta” e capture o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 xml:space="preserve">Código </w:t>
      </w:r>
      <w:proofErr w:type="spellStart"/>
      <w:r>
        <w:rPr>
          <w:rStyle w:val="Forte"/>
          <w:rFonts w:ascii="Arial" w:hAnsi="Arial" w:cs="Arial"/>
          <w:color w:val="333333"/>
          <w:bdr w:val="none" w:sz="0" w:space="0" w:color="auto" w:frame="1"/>
        </w:rPr>
        <w:t>Siag</w:t>
      </w:r>
      <w:proofErr w:type="spellEnd"/>
      <w:r>
        <w:rPr>
          <w:rStyle w:val="Forte"/>
          <w:rFonts w:ascii="Arial" w:hAnsi="Arial" w:cs="Arial"/>
          <w:color w:val="333333"/>
          <w:bdr w:val="none" w:sz="0" w:space="0" w:color="auto" w:frame="1"/>
        </w:rPr>
        <w:t> </w:t>
      </w:r>
      <w:r>
        <w:rPr>
          <w:rFonts w:ascii="Arial" w:hAnsi="Arial" w:cs="Arial"/>
          <w:color w:val="333333"/>
        </w:rPr>
        <w:t>e a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Descrição do Material </w:t>
      </w:r>
      <w:r>
        <w:rPr>
          <w:rFonts w:ascii="Arial" w:hAnsi="Arial" w:cs="Arial"/>
          <w:color w:val="333333"/>
        </w:rPr>
        <w:t>para adicionar tais informações no ANEXO I. Observe que a quantidade deve ser de acordo com a descrição do material adicionado. Anexar ao processo 3 (três) orçamentos de empresas e encaminhar para PRPPG. Caso tenham dúvida no preenchimento da TR e/ou sobre o caminho a seguir no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licitacao@unemat.br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 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4-</w:t>
      </w:r>
      <w:r>
        <w:rPr>
          <w:rFonts w:ascii="Arial" w:hAnsi="Arial" w:cs="Arial"/>
          <w:color w:val="333333"/>
        </w:rPr>
        <w:t xml:space="preserve">Assim, as solicitações acima deverão ser encaminhadas via protocolo para a </w:t>
      </w:r>
      <w:proofErr w:type="spellStart"/>
      <w:r>
        <w:rPr>
          <w:rFonts w:ascii="Arial" w:hAnsi="Arial" w:cs="Arial"/>
          <w:color w:val="333333"/>
        </w:rPr>
        <w:t>Sub-Unidade</w:t>
      </w:r>
      <w:proofErr w:type="spellEnd"/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PRPPG-SSTS, </w:t>
      </w:r>
      <w:r>
        <w:rPr>
          <w:rFonts w:ascii="Arial" w:hAnsi="Arial" w:cs="Arial"/>
          <w:color w:val="333333"/>
        </w:rPr>
        <w:t>de acordo com a figura abaixo. </w:t>
      </w:r>
    </w:p>
    <w:p w:rsidR="00166BFD" w:rsidRDefault="00166BFD" w:rsidP="00465E28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Em caso de duvidas encaminhar no e-mail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PRPPG.SS2@UNEMAT.BR</w:t>
      </w:r>
    </w:p>
    <w:p w:rsidR="00166BFD" w:rsidRDefault="00166BFD" w:rsidP="00465E28">
      <w:pPr>
        <w:jc w:val="both"/>
        <w:textAlignment w:val="baseline"/>
        <w:rPr>
          <w:rFonts w:ascii="Arial" w:hAnsi="Arial" w:cs="Arial"/>
          <w:color w:val="333333"/>
        </w:rPr>
      </w:pPr>
    </w:p>
    <w:p w:rsidR="00166BFD" w:rsidRDefault="00166BFD" w:rsidP="00465E28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0"/>
        <w:jc w:val="both"/>
        <w:textAlignment w:val="baseline"/>
        <w:rPr>
          <w:rFonts w:ascii="Arial" w:hAnsi="Arial" w:cs="Arial"/>
          <w:color w:val="2B2B2B"/>
          <w:lang w:eastAsia="pt-BR"/>
        </w:rPr>
      </w:pPr>
      <w:r>
        <w:rPr>
          <w:rFonts w:ascii="Arial" w:hAnsi="Arial" w:cs="Arial"/>
          <w:b/>
          <w:bCs/>
          <w:color w:val="2B2B2B"/>
        </w:rPr>
        <w:t>8 - LEGISLAÇÃO PARA PROAP</w:t>
      </w:r>
    </w:p>
    <w:p w:rsidR="00166BFD" w:rsidRDefault="00166BFD" w:rsidP="00465E28">
      <w:pPr>
        <w:jc w:val="both"/>
        <w:textAlignment w:val="baseline"/>
        <w:rPr>
          <w:rFonts w:ascii="Arial" w:hAnsi="Arial" w:cs="Arial"/>
          <w:color w:val="333333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5"/>
        <w:gridCol w:w="3349"/>
      </w:tblGrid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pt-BR"/>
              </w:rPr>
              <w:t>Legislação do PROAP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pt-BR"/>
              </w:rPr>
              <w:t>Sobre:</w:t>
            </w:r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Portaria 156 de 28 de </w:t>
            </w:r>
            <w:r w:rsidR="00465E28"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novembro</w:t>
            </w: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 de 2014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7F2187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10" w:tgtFrame="_blank" w:history="1"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Portaria </w:t>
              </w:r>
            </w:hyperlink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Regulamento do Programa de </w:t>
            </w:r>
            <w:r w:rsidR="00465E28"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Apoio</w:t>
            </w: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 à </w:t>
            </w:r>
            <w:r w:rsidR="00465E28"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Pós-Graduação</w:t>
            </w: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 xml:space="preserve"> - PROAP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7F2187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11" w:tgtFrame="_blank" w:history="1"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 xml:space="preserve">Regulamento do </w:t>
              </w:r>
              <w:proofErr w:type="spellStart"/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Proap</w:t>
              </w:r>
              <w:proofErr w:type="spellEnd"/>
            </w:hyperlink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Diária no Pais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7F2187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12" w:tgtFrame="_blank" w:history="1"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Decreto n 5.992</w:t>
              </w:r>
            </w:hyperlink>
          </w:p>
        </w:tc>
      </w:tr>
      <w:tr w:rsidR="00166BFD" w:rsidRPr="00166BFD" w:rsidTr="00166BFD">
        <w:tc>
          <w:tcPr>
            <w:tcW w:w="7500" w:type="dxa"/>
            <w:shd w:val="clear" w:color="auto" w:fill="auto"/>
            <w:vAlign w:val="center"/>
            <w:hideMark/>
          </w:tcPr>
          <w:p w:rsidR="00166BFD" w:rsidRPr="00166BFD" w:rsidRDefault="00166BFD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166BFD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Diária no Exterior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166BFD" w:rsidRPr="00166BFD" w:rsidRDefault="007F2187" w:rsidP="00465E28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hyperlink r:id="rId13" w:tgtFrame="_blank" w:history="1">
              <w:r w:rsidR="00166BFD" w:rsidRPr="00166BFD">
                <w:rPr>
                  <w:rFonts w:ascii="Arial" w:eastAsia="Times New Roman" w:hAnsi="Arial" w:cs="Arial"/>
                  <w:b/>
                  <w:bCs/>
                  <w:color w:val="006600"/>
                  <w:sz w:val="24"/>
                  <w:szCs w:val="24"/>
                  <w:bdr w:val="none" w:sz="0" w:space="0" w:color="auto" w:frame="1"/>
                  <w:lang w:eastAsia="pt-BR"/>
                </w:rPr>
                <w:t>Decreto n 71.733</w:t>
              </w:r>
            </w:hyperlink>
          </w:p>
        </w:tc>
      </w:tr>
    </w:tbl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</w:t>
      </w:r>
    </w:p>
    <w:p w:rsidR="00166BFD" w:rsidRPr="00166BFD" w:rsidRDefault="00166BFD" w:rsidP="00465E2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Informações atualizadas em </w:t>
      </w:r>
      <w:r w:rsidR="00465E28"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outubro</w:t>
      </w:r>
      <w:r w:rsidRPr="00166BFD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 xml:space="preserve"> de 2019.</w:t>
      </w:r>
    </w:p>
    <w:p w:rsidR="00166BFD" w:rsidRDefault="00166BFD" w:rsidP="00465E28">
      <w:pPr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465E2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465E2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Pr="00114D9F" w:rsidRDefault="00114D9F" w:rsidP="00465E28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i/>
          <w:color w:val="333333"/>
          <w:sz w:val="22"/>
        </w:rPr>
      </w:pPr>
      <w:r w:rsidRPr="00114D9F">
        <w:rPr>
          <w:rFonts w:ascii="Arial" w:hAnsi="Arial" w:cs="Arial"/>
          <w:i/>
          <w:color w:val="333333"/>
          <w:sz w:val="22"/>
        </w:rPr>
        <w:t>Atualizado em 05/2021 – por Jonathan Anderson de Paula Caldas (PRPPG)</w:t>
      </w:r>
    </w:p>
    <w:p w:rsidR="00904484" w:rsidRPr="00114D9F" w:rsidRDefault="00904484" w:rsidP="00465E28">
      <w:pPr>
        <w:spacing w:line="360" w:lineRule="auto"/>
        <w:jc w:val="both"/>
      </w:pPr>
    </w:p>
    <w:sectPr w:rsidR="00904484" w:rsidRPr="00114D9F" w:rsidSect="001B2535">
      <w:headerReference w:type="default" r:id="rId14"/>
      <w:footerReference w:type="default" r:id="rId15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187" w:rsidRDefault="007F2187" w:rsidP="00B47E16">
      <w:pPr>
        <w:spacing w:after="0" w:line="240" w:lineRule="auto"/>
      </w:pPr>
      <w:r>
        <w:separator/>
      </w:r>
    </w:p>
  </w:endnote>
  <w:endnote w:type="continuationSeparator" w:id="0">
    <w:p w:rsidR="007F2187" w:rsidRDefault="007F2187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E0661E" w:rsidRDefault="00E0661E" w:rsidP="00E0661E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Supervisão de Pós-Graduação Stricto Sensu</w:t>
          </w:r>
        </w:p>
        <w:p w:rsidR="00E0661E" w:rsidRDefault="00E0661E" w:rsidP="00E0661E">
          <w:pPr>
            <w:pStyle w:val="Rodap"/>
            <w:rPr>
              <w:sz w:val="18"/>
              <w:szCs w:val="18"/>
            </w:rPr>
          </w:pPr>
          <w:r>
            <w:rPr>
              <w:sz w:val="18"/>
              <w:szCs w:val="18"/>
            </w:rPr>
            <w:t>Av. Tancredo Neves, 1095, CEP: 78.217-900, Cáceres, MT</w:t>
          </w:r>
        </w:p>
        <w:p w:rsidR="00E0661E" w:rsidRDefault="00E0661E" w:rsidP="00E0661E">
          <w:pPr>
            <w:pStyle w:val="Rodap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Tel/PABX: (65) 3221 0046 / (65) 3221 0040</w:t>
          </w:r>
        </w:p>
        <w:p w:rsidR="005A74D3" w:rsidRPr="00BF37B1" w:rsidRDefault="00E0661E" w:rsidP="00E0661E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sz w:val="18"/>
              <w:szCs w:val="18"/>
              <w:lang w:val="en-US"/>
            </w:rPr>
            <w:t>http://portal.unemat.br/prppg – Email: prppg.ss@unemat.br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1710B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2228850" cy="857250"/>
                <wp:effectExtent l="0" t="0" r="0" b="0"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187" w:rsidRDefault="007F2187" w:rsidP="00B47E16">
      <w:pPr>
        <w:spacing w:after="0" w:line="240" w:lineRule="auto"/>
      </w:pPr>
      <w:r>
        <w:separator/>
      </w:r>
    </w:p>
  </w:footnote>
  <w:footnote w:type="continuationSeparator" w:id="0">
    <w:p w:rsidR="007F2187" w:rsidRDefault="007F2187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5A74D3" w:rsidRPr="006A54A4" w:rsidRDefault="00E0661E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 w:rsidRPr="00E0661E">
            <w:rPr>
              <w:b/>
              <w:sz w:val="20"/>
            </w:rPr>
            <w:t>PRÓ-REITORIA DE PESQUISA E PÓS-GRADUAÇÃO</w:t>
          </w:r>
        </w:p>
      </w:tc>
      <w:tc>
        <w:tcPr>
          <w:tcW w:w="1296" w:type="dxa"/>
        </w:tcPr>
        <w:p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251481"/>
    <w:multiLevelType w:val="hybridMultilevel"/>
    <w:tmpl w:val="3078D28A"/>
    <w:lvl w:ilvl="0" w:tplc="86780C2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0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57133"/>
    <w:multiLevelType w:val="hybridMultilevel"/>
    <w:tmpl w:val="5E461932"/>
    <w:lvl w:ilvl="0" w:tplc="39283400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6"/>
  </w:num>
  <w:num w:numId="5">
    <w:abstractNumId w:val="11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12"/>
  </w:num>
  <w:num w:numId="11">
    <w:abstractNumId w:val="0"/>
  </w:num>
  <w:num w:numId="12">
    <w:abstractNumId w:val="8"/>
  </w:num>
  <w:num w:numId="13">
    <w:abstractNumId w:val="10"/>
  </w:num>
  <w:num w:numId="14">
    <w:abstractNumId w:val="2"/>
  </w:num>
  <w:num w:numId="15">
    <w:abstractNumId w:val="13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0AE9"/>
    <w:rsid w:val="00061154"/>
    <w:rsid w:val="00062847"/>
    <w:rsid w:val="00067316"/>
    <w:rsid w:val="00071993"/>
    <w:rsid w:val="00075767"/>
    <w:rsid w:val="000760BA"/>
    <w:rsid w:val="00076668"/>
    <w:rsid w:val="00084DC5"/>
    <w:rsid w:val="0008525B"/>
    <w:rsid w:val="00086989"/>
    <w:rsid w:val="000A1689"/>
    <w:rsid w:val="000A41A3"/>
    <w:rsid w:val="000B5262"/>
    <w:rsid w:val="000B5490"/>
    <w:rsid w:val="000C2E25"/>
    <w:rsid w:val="000C42D6"/>
    <w:rsid w:val="000C590B"/>
    <w:rsid w:val="000C71EE"/>
    <w:rsid w:val="000D0974"/>
    <w:rsid w:val="000E1175"/>
    <w:rsid w:val="000E19B7"/>
    <w:rsid w:val="000E2D01"/>
    <w:rsid w:val="000E617A"/>
    <w:rsid w:val="000F0E65"/>
    <w:rsid w:val="000F2605"/>
    <w:rsid w:val="000F485C"/>
    <w:rsid w:val="000F520F"/>
    <w:rsid w:val="000F5A05"/>
    <w:rsid w:val="000F69D6"/>
    <w:rsid w:val="00100C7F"/>
    <w:rsid w:val="00113B2F"/>
    <w:rsid w:val="001149DD"/>
    <w:rsid w:val="00114D9F"/>
    <w:rsid w:val="0012028A"/>
    <w:rsid w:val="0012461E"/>
    <w:rsid w:val="00131C03"/>
    <w:rsid w:val="0013475D"/>
    <w:rsid w:val="00135F7D"/>
    <w:rsid w:val="00137792"/>
    <w:rsid w:val="00144663"/>
    <w:rsid w:val="00147DE4"/>
    <w:rsid w:val="0015508E"/>
    <w:rsid w:val="00161687"/>
    <w:rsid w:val="0016199B"/>
    <w:rsid w:val="00166BFD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2034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59A2"/>
    <w:rsid w:val="001D6744"/>
    <w:rsid w:val="001D7770"/>
    <w:rsid w:val="001E2D3F"/>
    <w:rsid w:val="001E3381"/>
    <w:rsid w:val="001E5E64"/>
    <w:rsid w:val="001F01F5"/>
    <w:rsid w:val="001F0C81"/>
    <w:rsid w:val="001F4B1A"/>
    <w:rsid w:val="001F4D98"/>
    <w:rsid w:val="002029B1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57D61"/>
    <w:rsid w:val="0026561E"/>
    <w:rsid w:val="00265671"/>
    <w:rsid w:val="00274557"/>
    <w:rsid w:val="002805BC"/>
    <w:rsid w:val="0028065D"/>
    <w:rsid w:val="00281741"/>
    <w:rsid w:val="0029024A"/>
    <w:rsid w:val="00295F33"/>
    <w:rsid w:val="00297AC1"/>
    <w:rsid w:val="00297D11"/>
    <w:rsid w:val="002A0227"/>
    <w:rsid w:val="002A2654"/>
    <w:rsid w:val="002A38AC"/>
    <w:rsid w:val="002A4262"/>
    <w:rsid w:val="002A4A77"/>
    <w:rsid w:val="002A538F"/>
    <w:rsid w:val="002A7EB7"/>
    <w:rsid w:val="002B08DF"/>
    <w:rsid w:val="002B0EB4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E6B95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BC1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5D"/>
    <w:rsid w:val="003760EA"/>
    <w:rsid w:val="00376E32"/>
    <w:rsid w:val="003824F4"/>
    <w:rsid w:val="003829A6"/>
    <w:rsid w:val="00386AB0"/>
    <w:rsid w:val="00391EF7"/>
    <w:rsid w:val="003A3985"/>
    <w:rsid w:val="003B2E18"/>
    <w:rsid w:val="003B2F8B"/>
    <w:rsid w:val="003B4F45"/>
    <w:rsid w:val="003B6A34"/>
    <w:rsid w:val="003B724F"/>
    <w:rsid w:val="003B7845"/>
    <w:rsid w:val="003C1B91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5E28"/>
    <w:rsid w:val="004677E4"/>
    <w:rsid w:val="004729DF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E506A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25E"/>
    <w:rsid w:val="0052263A"/>
    <w:rsid w:val="005229A4"/>
    <w:rsid w:val="005260EF"/>
    <w:rsid w:val="0053330B"/>
    <w:rsid w:val="0054157E"/>
    <w:rsid w:val="0054577A"/>
    <w:rsid w:val="00546C35"/>
    <w:rsid w:val="005507B9"/>
    <w:rsid w:val="005562C9"/>
    <w:rsid w:val="00566AD9"/>
    <w:rsid w:val="0057038B"/>
    <w:rsid w:val="00574CFC"/>
    <w:rsid w:val="00574F14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01A7"/>
    <w:rsid w:val="005B5617"/>
    <w:rsid w:val="005C16B3"/>
    <w:rsid w:val="005C2084"/>
    <w:rsid w:val="005C2483"/>
    <w:rsid w:val="005C2CE0"/>
    <w:rsid w:val="005C4160"/>
    <w:rsid w:val="005C61AA"/>
    <w:rsid w:val="005D4D0F"/>
    <w:rsid w:val="005D5D99"/>
    <w:rsid w:val="005E0F4D"/>
    <w:rsid w:val="005E20A7"/>
    <w:rsid w:val="005E6A2E"/>
    <w:rsid w:val="005E6C41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397C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641AB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0E95"/>
    <w:rsid w:val="00691555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6E7A84"/>
    <w:rsid w:val="006F7C8D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0B87"/>
    <w:rsid w:val="007518E2"/>
    <w:rsid w:val="00752E5A"/>
    <w:rsid w:val="00752E78"/>
    <w:rsid w:val="00755842"/>
    <w:rsid w:val="007724E7"/>
    <w:rsid w:val="007742CC"/>
    <w:rsid w:val="00775208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2187"/>
    <w:rsid w:val="007F4B71"/>
    <w:rsid w:val="007F5470"/>
    <w:rsid w:val="00803BAB"/>
    <w:rsid w:val="00806151"/>
    <w:rsid w:val="008111E6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027"/>
    <w:rsid w:val="008457C2"/>
    <w:rsid w:val="00845977"/>
    <w:rsid w:val="008469BE"/>
    <w:rsid w:val="008469F9"/>
    <w:rsid w:val="00846EF1"/>
    <w:rsid w:val="0085685C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0AC4"/>
    <w:rsid w:val="00892743"/>
    <w:rsid w:val="00895D72"/>
    <w:rsid w:val="00897857"/>
    <w:rsid w:val="00897F61"/>
    <w:rsid w:val="008A10A9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484"/>
    <w:rsid w:val="009049C4"/>
    <w:rsid w:val="00907E24"/>
    <w:rsid w:val="00911464"/>
    <w:rsid w:val="00913699"/>
    <w:rsid w:val="00915BF1"/>
    <w:rsid w:val="00924DB9"/>
    <w:rsid w:val="0092569B"/>
    <w:rsid w:val="009260EA"/>
    <w:rsid w:val="009333D6"/>
    <w:rsid w:val="00933BB8"/>
    <w:rsid w:val="00935384"/>
    <w:rsid w:val="00936CCF"/>
    <w:rsid w:val="009374B0"/>
    <w:rsid w:val="00942737"/>
    <w:rsid w:val="00943941"/>
    <w:rsid w:val="00944DAF"/>
    <w:rsid w:val="00947BDB"/>
    <w:rsid w:val="00952C5E"/>
    <w:rsid w:val="009627FB"/>
    <w:rsid w:val="00963826"/>
    <w:rsid w:val="00965395"/>
    <w:rsid w:val="00966767"/>
    <w:rsid w:val="00966CEC"/>
    <w:rsid w:val="00971578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4A33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D7B8C"/>
    <w:rsid w:val="009E24DF"/>
    <w:rsid w:val="009E4746"/>
    <w:rsid w:val="009E5DAB"/>
    <w:rsid w:val="009E6447"/>
    <w:rsid w:val="009E6983"/>
    <w:rsid w:val="009F0EB6"/>
    <w:rsid w:val="009F5094"/>
    <w:rsid w:val="009F6A18"/>
    <w:rsid w:val="00A01B28"/>
    <w:rsid w:val="00A02668"/>
    <w:rsid w:val="00A0373C"/>
    <w:rsid w:val="00A06863"/>
    <w:rsid w:val="00A11387"/>
    <w:rsid w:val="00A1611A"/>
    <w:rsid w:val="00A205E2"/>
    <w:rsid w:val="00A20BCD"/>
    <w:rsid w:val="00A241B6"/>
    <w:rsid w:val="00A303C3"/>
    <w:rsid w:val="00A36879"/>
    <w:rsid w:val="00A37FD6"/>
    <w:rsid w:val="00A40B19"/>
    <w:rsid w:val="00A40DA2"/>
    <w:rsid w:val="00A43153"/>
    <w:rsid w:val="00A44885"/>
    <w:rsid w:val="00A510CE"/>
    <w:rsid w:val="00A5319F"/>
    <w:rsid w:val="00A54A82"/>
    <w:rsid w:val="00A55C8C"/>
    <w:rsid w:val="00A562D4"/>
    <w:rsid w:val="00A61452"/>
    <w:rsid w:val="00A7127A"/>
    <w:rsid w:val="00A731DB"/>
    <w:rsid w:val="00A769BB"/>
    <w:rsid w:val="00A774D9"/>
    <w:rsid w:val="00A87372"/>
    <w:rsid w:val="00A93CC4"/>
    <w:rsid w:val="00A954B3"/>
    <w:rsid w:val="00A97283"/>
    <w:rsid w:val="00AA24CC"/>
    <w:rsid w:val="00AA5436"/>
    <w:rsid w:val="00AB0CFF"/>
    <w:rsid w:val="00AB0DAC"/>
    <w:rsid w:val="00AC100F"/>
    <w:rsid w:val="00AC6E20"/>
    <w:rsid w:val="00AC732D"/>
    <w:rsid w:val="00AD23DF"/>
    <w:rsid w:val="00AD4961"/>
    <w:rsid w:val="00AD5D22"/>
    <w:rsid w:val="00AD6604"/>
    <w:rsid w:val="00AD6F1B"/>
    <w:rsid w:val="00AE3D49"/>
    <w:rsid w:val="00AE4DDA"/>
    <w:rsid w:val="00AE6C50"/>
    <w:rsid w:val="00AE7B5E"/>
    <w:rsid w:val="00AF05C9"/>
    <w:rsid w:val="00AF61E8"/>
    <w:rsid w:val="00AF6D02"/>
    <w:rsid w:val="00B04316"/>
    <w:rsid w:val="00B057EF"/>
    <w:rsid w:val="00B065E9"/>
    <w:rsid w:val="00B14629"/>
    <w:rsid w:val="00B179AE"/>
    <w:rsid w:val="00B26211"/>
    <w:rsid w:val="00B2673A"/>
    <w:rsid w:val="00B2782D"/>
    <w:rsid w:val="00B33059"/>
    <w:rsid w:val="00B3716F"/>
    <w:rsid w:val="00B37B40"/>
    <w:rsid w:val="00B4088F"/>
    <w:rsid w:val="00B42B38"/>
    <w:rsid w:val="00B43318"/>
    <w:rsid w:val="00B453E3"/>
    <w:rsid w:val="00B47E16"/>
    <w:rsid w:val="00B51BDC"/>
    <w:rsid w:val="00B57CCA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6F44"/>
    <w:rsid w:val="00BC05DA"/>
    <w:rsid w:val="00BC6CB9"/>
    <w:rsid w:val="00BD43DA"/>
    <w:rsid w:val="00BE5809"/>
    <w:rsid w:val="00BF09FE"/>
    <w:rsid w:val="00BF0A6D"/>
    <w:rsid w:val="00BF37B1"/>
    <w:rsid w:val="00BF66CF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73EE3"/>
    <w:rsid w:val="00C808C7"/>
    <w:rsid w:val="00C90B7C"/>
    <w:rsid w:val="00C90FF3"/>
    <w:rsid w:val="00C93BE7"/>
    <w:rsid w:val="00CA0990"/>
    <w:rsid w:val="00CA0CC1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D46D0"/>
    <w:rsid w:val="00CE1C81"/>
    <w:rsid w:val="00CE3AD2"/>
    <w:rsid w:val="00CE50A9"/>
    <w:rsid w:val="00CF113B"/>
    <w:rsid w:val="00CF4742"/>
    <w:rsid w:val="00CF7140"/>
    <w:rsid w:val="00CF7610"/>
    <w:rsid w:val="00CF7B7B"/>
    <w:rsid w:val="00D06A39"/>
    <w:rsid w:val="00D10D3C"/>
    <w:rsid w:val="00D347C9"/>
    <w:rsid w:val="00D37675"/>
    <w:rsid w:val="00D4496D"/>
    <w:rsid w:val="00D47785"/>
    <w:rsid w:val="00D47D06"/>
    <w:rsid w:val="00D564F8"/>
    <w:rsid w:val="00D65BC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2FB4"/>
    <w:rsid w:val="00DE6387"/>
    <w:rsid w:val="00DE7312"/>
    <w:rsid w:val="00DE753A"/>
    <w:rsid w:val="00DF2761"/>
    <w:rsid w:val="00DF57F4"/>
    <w:rsid w:val="00E0305F"/>
    <w:rsid w:val="00E03D7E"/>
    <w:rsid w:val="00E064A6"/>
    <w:rsid w:val="00E0661E"/>
    <w:rsid w:val="00E121AF"/>
    <w:rsid w:val="00E12AF4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77BEC"/>
    <w:rsid w:val="00E8186B"/>
    <w:rsid w:val="00E81CC0"/>
    <w:rsid w:val="00E90E1D"/>
    <w:rsid w:val="00EA0715"/>
    <w:rsid w:val="00EA52ED"/>
    <w:rsid w:val="00EA7D84"/>
    <w:rsid w:val="00EB24C5"/>
    <w:rsid w:val="00EB2A14"/>
    <w:rsid w:val="00EB67EA"/>
    <w:rsid w:val="00EC00EB"/>
    <w:rsid w:val="00EC0D41"/>
    <w:rsid w:val="00EC116F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71BA2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3FE0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docId w15:val="{BE504A09-2C71-4CB3-8FB9-C2BBA45E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114D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uiPriority w:val="22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0448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3Char">
    <w:name w:val="Título 3 Char"/>
    <w:basedOn w:val="Fontepargpadro"/>
    <w:link w:val="Ttulo3"/>
    <w:semiHidden/>
    <w:rsid w:val="00114D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quisicoes.gestao.mt.gov.br/" TargetMode="External"/><Relationship Id="rId13" Type="http://schemas.openxmlformats.org/officeDocument/2006/relationships/hyperlink" Target="http://portal.unemat.br/media/files/prppg/D71733compilado%20-%20di%C3%A1rias%20exterior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rtal.unemat.br/media/files/prppg/Decreto%20n%C2%BA%205992compilado%20di%C3%A1rias%20no%20pa%C3%ADs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pes.gov.br/images/stories/download/relatorios/Regulamento_PROAP_Portaria64_240310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portal.unemat.br/media/files/prppg/PORTARIA-N-156-DE-28-DE-NOVEMBRO-DE-2014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quisicoes.gestao.mt.gov.br/sgc/faces/pub/sgc/central/ItemCompraPageList.jsp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3B256-6DBD-40FB-BE0A-CAD5EDF8F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461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Jonathan Anderson de P. Caldas</cp:lastModifiedBy>
  <cp:revision>4</cp:revision>
  <cp:lastPrinted>2021-02-16T14:46:00Z</cp:lastPrinted>
  <dcterms:created xsi:type="dcterms:W3CDTF">2021-05-21T16:06:00Z</dcterms:created>
  <dcterms:modified xsi:type="dcterms:W3CDTF">2021-05-21T19:14:00Z</dcterms:modified>
</cp:coreProperties>
</file>