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48EC33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FORMULÁRIO </w:t>
      </w:r>
      <w:r>
        <w:rPr>
          <w:rFonts w:hint="default" w:ascii="Arial" w:hAnsi="Arial" w:cs="Arial"/>
          <w:b/>
          <w:bCs/>
          <w:sz w:val="40"/>
          <w:szCs w:val="40"/>
          <w:lang w:val="pt-BR"/>
        </w:rPr>
        <w:t>de Registro das</w:t>
      </w:r>
      <w:r>
        <w:rPr>
          <w:rFonts w:ascii="Arial" w:hAnsi="Arial" w:cs="Arial"/>
          <w:b/>
          <w:bCs/>
          <w:sz w:val="40"/>
          <w:szCs w:val="40"/>
        </w:rPr>
        <w:t xml:space="preserve"> Atividades </w:t>
      </w:r>
      <w:bookmarkStart w:id="0" w:name="_GoBack"/>
      <w:bookmarkEnd w:id="0"/>
      <w:r>
        <w:rPr>
          <w:rFonts w:ascii="Arial" w:hAnsi="Arial" w:cs="Arial"/>
          <w:b/>
          <w:bCs/>
          <w:sz w:val="40"/>
          <w:szCs w:val="40"/>
        </w:rPr>
        <w:t>Acadêmicas de</w:t>
      </w:r>
      <w:r>
        <w:rPr>
          <w:rFonts w:hint="default" w:ascii="Arial" w:hAnsi="Arial" w:cs="Arial"/>
          <w:b/>
          <w:bCs/>
          <w:sz w:val="40"/>
          <w:szCs w:val="40"/>
          <w:lang w:val="pt-BR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Produção Intelectual – PPGECM/UNEMAT</w:t>
      </w:r>
    </w:p>
    <w:p w14:paraId="402D60FD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44"/>
        <w:tblW w:w="0" w:type="auto"/>
        <w:tblInd w:w="0" w:type="dxa"/>
        <w:tblBorders>
          <w:top w:val="single" w:color="666666" w:themeColor="text1" w:themeTint="99" w:sz="4" w:space="0"/>
          <w:left w:val="single" w:color="666666" w:themeColor="text1" w:themeTint="99" w:sz="4" w:space="0"/>
          <w:bottom w:val="single" w:color="666666" w:themeColor="text1" w:themeTint="99" w:sz="4" w:space="0"/>
          <w:right w:val="single" w:color="666666" w:themeColor="text1" w:themeTint="99" w:sz="4" w:space="0"/>
          <w:insideH w:val="single" w:color="666666" w:themeColor="text1" w:themeTint="99" w:sz="4" w:space="0"/>
          <w:insideV w:val="single" w:color="666666" w:themeColor="tex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"/>
        <w:gridCol w:w="5850"/>
        <w:gridCol w:w="1354"/>
        <w:gridCol w:w="1317"/>
        <w:gridCol w:w="1271"/>
      </w:tblGrid>
      <w:tr w14:paraId="5A602D6F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tcBorders>
              <w:bottom w:val="single" w:color="666666" w:themeColor="text1" w:themeTint="99" w:sz="12" w:space="0"/>
              <w:insideH w:val="single" w:sz="12" w:space="0"/>
            </w:tcBorders>
            <w:vAlign w:val="center"/>
          </w:tcPr>
          <w:p w14:paraId="27EEACD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Item</w:t>
            </w:r>
          </w:p>
        </w:tc>
        <w:tc>
          <w:tcPr>
            <w:tcW w:w="6095" w:type="dxa"/>
            <w:tcBorders>
              <w:bottom w:val="single" w:color="666666" w:themeColor="text1" w:themeTint="99" w:sz="12" w:space="0"/>
              <w:insideH w:val="single" w:sz="12" w:space="0"/>
            </w:tcBorders>
            <w:vAlign w:val="center"/>
          </w:tcPr>
          <w:p w14:paraId="0A689EC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Produção Acadêmica</w:t>
            </w:r>
          </w:p>
        </w:tc>
        <w:tc>
          <w:tcPr>
            <w:tcW w:w="1361" w:type="dxa"/>
            <w:tcBorders>
              <w:bottom w:val="single" w:color="666666" w:themeColor="text1" w:themeTint="99" w:sz="12" w:space="0"/>
              <w:insideH w:val="single" w:sz="12" w:space="0"/>
            </w:tcBorders>
            <w:vAlign w:val="center"/>
          </w:tcPr>
          <w:p w14:paraId="6A9FEB6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Pontuação</w:t>
            </w:r>
          </w:p>
        </w:tc>
        <w:tc>
          <w:tcPr>
            <w:tcW w:w="1044" w:type="dxa"/>
            <w:tcBorders>
              <w:bottom w:val="single" w:color="666666" w:themeColor="text1" w:themeTint="99" w:sz="12" w:space="0"/>
              <w:insideH w:val="single" w:sz="12" w:space="0"/>
            </w:tcBorders>
            <w:vAlign w:val="center"/>
          </w:tcPr>
          <w:p w14:paraId="141656E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Quantidade</w:t>
            </w:r>
          </w:p>
        </w:tc>
        <w:tc>
          <w:tcPr>
            <w:tcW w:w="1273" w:type="dxa"/>
            <w:tcBorders>
              <w:bottom w:val="single" w:color="666666" w:themeColor="text1" w:themeTint="99" w:sz="12" w:space="0"/>
              <w:insideH w:val="single" w:sz="12" w:space="0"/>
            </w:tcBorders>
            <w:vAlign w:val="center"/>
          </w:tcPr>
          <w:p w14:paraId="38100A1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Pontuação</w:t>
            </w:r>
          </w:p>
        </w:tc>
      </w:tr>
      <w:tr w14:paraId="511D6DA4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shd w:val="clear" w:color="auto" w:fill="CCCCCC" w:themeFill="text1" w:themeFillTint="33"/>
            <w:vAlign w:val="center"/>
          </w:tcPr>
          <w:p w14:paraId="36BBD8B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</w:t>
            </w:r>
          </w:p>
        </w:tc>
        <w:tc>
          <w:tcPr>
            <w:tcW w:w="6095" w:type="dxa"/>
            <w:shd w:val="clear" w:color="auto" w:fill="CCCCCC" w:themeFill="text1" w:themeFillTint="33"/>
            <w:vAlign w:val="center"/>
          </w:tcPr>
          <w:p w14:paraId="5F7497D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Artigo completo publicado em periódico, classificado em estrato superior da CAPES (Qualis A1 até A4), de circulação nacional ou internacional:</w:t>
            </w:r>
          </w:p>
        </w:tc>
        <w:tc>
          <w:tcPr>
            <w:tcW w:w="1361" w:type="dxa"/>
            <w:shd w:val="clear" w:color="auto" w:fill="CCCCCC" w:themeFill="text1" w:themeFillTint="33"/>
            <w:vAlign w:val="center"/>
          </w:tcPr>
          <w:p w14:paraId="16F25DB7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 créditos</w:t>
            </w:r>
          </w:p>
        </w:tc>
        <w:tc>
          <w:tcPr>
            <w:tcW w:w="1044" w:type="dxa"/>
            <w:shd w:val="clear" w:color="auto" w:fill="CCCCCC" w:themeFill="text1" w:themeFillTint="33"/>
            <w:vAlign w:val="center"/>
          </w:tcPr>
          <w:p w14:paraId="6B01EEF3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shd w:val="clear" w:color="auto" w:fill="CCCCCC" w:themeFill="text1" w:themeFillTint="33"/>
            <w:vAlign w:val="center"/>
          </w:tcPr>
          <w:p w14:paraId="4438C65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801529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vAlign w:val="center"/>
          </w:tcPr>
          <w:p w14:paraId="05DFBFD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II</w:t>
            </w:r>
          </w:p>
        </w:tc>
        <w:tc>
          <w:tcPr>
            <w:tcW w:w="6095" w:type="dxa"/>
            <w:vAlign w:val="center"/>
          </w:tcPr>
          <w:p w14:paraId="73CE76B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Artigo completo publicado em periódico, classificado em estrato superior da CAPES (Qualis B1 até B4), de circulação nacional ou internacional:</w:t>
            </w:r>
          </w:p>
        </w:tc>
        <w:tc>
          <w:tcPr>
            <w:tcW w:w="1361" w:type="dxa"/>
            <w:vAlign w:val="center"/>
          </w:tcPr>
          <w:p w14:paraId="52AD1063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 créditos</w:t>
            </w:r>
          </w:p>
        </w:tc>
        <w:tc>
          <w:tcPr>
            <w:tcW w:w="1044" w:type="dxa"/>
            <w:vAlign w:val="center"/>
          </w:tcPr>
          <w:p w14:paraId="545A91F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vAlign w:val="center"/>
          </w:tcPr>
          <w:p w14:paraId="319D743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19A765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shd w:val="clear" w:color="auto" w:fill="CCCCCC" w:themeFill="text1" w:themeFillTint="33"/>
            <w:vAlign w:val="center"/>
          </w:tcPr>
          <w:p w14:paraId="626666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III</w:t>
            </w:r>
          </w:p>
        </w:tc>
        <w:tc>
          <w:tcPr>
            <w:tcW w:w="6095" w:type="dxa"/>
            <w:shd w:val="clear" w:color="auto" w:fill="CCCCCC" w:themeFill="text1" w:themeFillTint="33"/>
            <w:vAlign w:val="center"/>
          </w:tcPr>
          <w:p w14:paraId="0D85883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Publicação de trabalho completo em anais de eventos locais, regionais, nacionais ou internacionais, com ISBN</w:t>
            </w:r>
          </w:p>
        </w:tc>
        <w:tc>
          <w:tcPr>
            <w:tcW w:w="1361" w:type="dxa"/>
            <w:shd w:val="clear" w:color="auto" w:fill="CCCCCC" w:themeFill="text1" w:themeFillTint="33"/>
            <w:vAlign w:val="center"/>
          </w:tcPr>
          <w:p w14:paraId="56C6EA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 crédito</w:t>
            </w:r>
          </w:p>
        </w:tc>
        <w:tc>
          <w:tcPr>
            <w:tcW w:w="1044" w:type="dxa"/>
            <w:shd w:val="clear" w:color="auto" w:fill="CCCCCC" w:themeFill="text1" w:themeFillTint="33"/>
            <w:vAlign w:val="center"/>
          </w:tcPr>
          <w:p w14:paraId="282A0E3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shd w:val="clear" w:color="auto" w:fill="CCCCCC" w:themeFill="text1" w:themeFillTint="33"/>
            <w:vAlign w:val="center"/>
          </w:tcPr>
          <w:p w14:paraId="706F3A3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8E633D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vAlign w:val="center"/>
          </w:tcPr>
          <w:p w14:paraId="646331F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IV</w:t>
            </w:r>
          </w:p>
        </w:tc>
        <w:tc>
          <w:tcPr>
            <w:tcW w:w="6095" w:type="dxa"/>
            <w:vAlign w:val="center"/>
          </w:tcPr>
          <w:p w14:paraId="4C8159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Publicação de livro como autor ou coautor, com Comitê Editorial, na área do Ensino ou áreas afins do Programa</w:t>
            </w:r>
          </w:p>
        </w:tc>
        <w:tc>
          <w:tcPr>
            <w:tcW w:w="1361" w:type="dxa"/>
            <w:vAlign w:val="center"/>
          </w:tcPr>
          <w:p w14:paraId="195A267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 créditos</w:t>
            </w:r>
          </w:p>
        </w:tc>
        <w:tc>
          <w:tcPr>
            <w:tcW w:w="1044" w:type="dxa"/>
            <w:vAlign w:val="center"/>
          </w:tcPr>
          <w:p w14:paraId="3282EDFD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vAlign w:val="center"/>
          </w:tcPr>
          <w:p w14:paraId="63F0CA5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B9BCE7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shd w:val="clear" w:color="auto" w:fill="CCCCCC" w:themeFill="text1" w:themeFillTint="33"/>
            <w:vAlign w:val="center"/>
          </w:tcPr>
          <w:p w14:paraId="5FC15E2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V</w:t>
            </w:r>
          </w:p>
        </w:tc>
        <w:tc>
          <w:tcPr>
            <w:tcW w:w="6095" w:type="dxa"/>
            <w:shd w:val="clear" w:color="auto" w:fill="CCCCCC" w:themeFill="text1" w:themeFillTint="33"/>
            <w:vAlign w:val="center"/>
          </w:tcPr>
          <w:p w14:paraId="1845A6C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Publicação de capítulo de livro, com Comitê Editorial, na área do Ensino ou áreas afins do Programa</w:t>
            </w:r>
          </w:p>
        </w:tc>
        <w:tc>
          <w:tcPr>
            <w:tcW w:w="1361" w:type="dxa"/>
            <w:shd w:val="clear" w:color="auto" w:fill="CCCCCC" w:themeFill="text1" w:themeFillTint="33"/>
            <w:vAlign w:val="center"/>
          </w:tcPr>
          <w:p w14:paraId="431C0B5E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 créditos</w:t>
            </w:r>
          </w:p>
        </w:tc>
        <w:tc>
          <w:tcPr>
            <w:tcW w:w="1044" w:type="dxa"/>
            <w:shd w:val="clear" w:color="auto" w:fill="CCCCCC" w:themeFill="text1" w:themeFillTint="33"/>
            <w:vAlign w:val="center"/>
          </w:tcPr>
          <w:p w14:paraId="25ECDE48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shd w:val="clear" w:color="auto" w:fill="CCCCCC" w:themeFill="text1" w:themeFillTint="33"/>
            <w:vAlign w:val="center"/>
          </w:tcPr>
          <w:p w14:paraId="0B182E6D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59E0B2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vAlign w:val="center"/>
          </w:tcPr>
          <w:p w14:paraId="31BB5C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VI</w:t>
            </w:r>
          </w:p>
        </w:tc>
        <w:tc>
          <w:tcPr>
            <w:tcW w:w="6095" w:type="dxa"/>
            <w:vAlign w:val="center"/>
          </w:tcPr>
          <w:p w14:paraId="7BE0001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Organização de livro cujo conteúdo expresse resultados de pesquisas, com Comitê Editorial, na área do Ensino ou áreas afins do Programa</w:t>
            </w:r>
          </w:p>
        </w:tc>
        <w:tc>
          <w:tcPr>
            <w:tcW w:w="1361" w:type="dxa"/>
            <w:vAlign w:val="center"/>
          </w:tcPr>
          <w:p w14:paraId="5B6F592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 créditos</w:t>
            </w:r>
          </w:p>
        </w:tc>
        <w:tc>
          <w:tcPr>
            <w:tcW w:w="1044" w:type="dxa"/>
            <w:vAlign w:val="center"/>
          </w:tcPr>
          <w:p w14:paraId="59BB0F7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vAlign w:val="center"/>
          </w:tcPr>
          <w:p w14:paraId="784C54B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F6B7DF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shd w:val="clear" w:color="auto" w:fill="CCCCCC" w:themeFill="text1" w:themeFillTint="33"/>
            <w:vAlign w:val="center"/>
          </w:tcPr>
          <w:p w14:paraId="0A574BA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VII</w:t>
            </w:r>
          </w:p>
        </w:tc>
        <w:tc>
          <w:tcPr>
            <w:tcW w:w="6095" w:type="dxa"/>
            <w:shd w:val="clear" w:color="auto" w:fill="CCCCCC" w:themeFill="text1" w:themeFillTint="33"/>
            <w:vAlign w:val="center"/>
          </w:tcPr>
          <w:p w14:paraId="51FD8DE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Desenvolvimento de Material Didático ou Instrucional (cartilha, livreto, jogos, etc.), comprovado com cópia da capa, contracapa e sumário com INSS ou ISBN</w:t>
            </w:r>
          </w:p>
        </w:tc>
        <w:tc>
          <w:tcPr>
            <w:tcW w:w="1361" w:type="dxa"/>
            <w:shd w:val="clear" w:color="auto" w:fill="CCCCCC" w:themeFill="text1" w:themeFillTint="33"/>
            <w:vAlign w:val="center"/>
          </w:tcPr>
          <w:p w14:paraId="073A6B2F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 crédito</w:t>
            </w:r>
          </w:p>
        </w:tc>
        <w:tc>
          <w:tcPr>
            <w:tcW w:w="1044" w:type="dxa"/>
            <w:shd w:val="clear" w:color="auto" w:fill="CCCCCC" w:themeFill="text1" w:themeFillTint="33"/>
            <w:vAlign w:val="center"/>
          </w:tcPr>
          <w:p w14:paraId="672E9262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shd w:val="clear" w:color="auto" w:fill="CCCCCC" w:themeFill="text1" w:themeFillTint="33"/>
            <w:vAlign w:val="center"/>
          </w:tcPr>
          <w:p w14:paraId="00B2AF2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FD7FE7C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vAlign w:val="center"/>
          </w:tcPr>
          <w:p w14:paraId="24EB9D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VIII</w:t>
            </w:r>
          </w:p>
        </w:tc>
        <w:tc>
          <w:tcPr>
            <w:tcW w:w="6095" w:type="dxa"/>
            <w:vAlign w:val="center"/>
          </w:tcPr>
          <w:p w14:paraId="7E0494C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Participação em comissão organizadora e/ou científica de eventos locais, regionais, nacionais ou internacionais, com ISBN:</w:t>
            </w:r>
          </w:p>
        </w:tc>
        <w:tc>
          <w:tcPr>
            <w:tcW w:w="1361" w:type="dxa"/>
            <w:vAlign w:val="center"/>
          </w:tcPr>
          <w:p w14:paraId="10CC792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 crédito</w:t>
            </w:r>
          </w:p>
        </w:tc>
        <w:tc>
          <w:tcPr>
            <w:tcW w:w="1044" w:type="dxa"/>
            <w:vAlign w:val="center"/>
          </w:tcPr>
          <w:p w14:paraId="0F4F8A95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vAlign w:val="center"/>
          </w:tcPr>
          <w:p w14:paraId="7984345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8E2B14B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shd w:val="clear" w:color="auto" w:fill="CCCCCC" w:themeFill="text1" w:themeFillTint="33"/>
            <w:vAlign w:val="center"/>
          </w:tcPr>
          <w:p w14:paraId="533DDA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IX</w:t>
            </w:r>
          </w:p>
        </w:tc>
        <w:tc>
          <w:tcPr>
            <w:tcW w:w="6095" w:type="dxa"/>
            <w:shd w:val="clear" w:color="auto" w:fill="CCCCCC" w:themeFill="text1" w:themeFillTint="33"/>
            <w:vAlign w:val="center"/>
          </w:tcPr>
          <w:p w14:paraId="070387E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Patente de um produto educacional devidamente instruído pela Agência de Inovação da Unemat:</w:t>
            </w:r>
          </w:p>
        </w:tc>
        <w:tc>
          <w:tcPr>
            <w:tcW w:w="1361" w:type="dxa"/>
            <w:shd w:val="clear" w:color="auto" w:fill="CCCCCC" w:themeFill="text1" w:themeFillTint="33"/>
            <w:vAlign w:val="center"/>
          </w:tcPr>
          <w:p w14:paraId="2D81039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 créditos</w:t>
            </w:r>
          </w:p>
        </w:tc>
        <w:tc>
          <w:tcPr>
            <w:tcW w:w="1044" w:type="dxa"/>
            <w:shd w:val="clear" w:color="auto" w:fill="CCCCCC" w:themeFill="text1" w:themeFillTint="33"/>
            <w:vAlign w:val="center"/>
          </w:tcPr>
          <w:p w14:paraId="4974199D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shd w:val="clear" w:color="auto" w:fill="CCCCCC" w:themeFill="text1" w:themeFillTint="33"/>
            <w:vAlign w:val="center"/>
          </w:tcPr>
          <w:p w14:paraId="060780BE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BB399F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21" w:type="dxa"/>
            <w:vAlign w:val="center"/>
          </w:tcPr>
          <w:p w14:paraId="79D0CA9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95" w:type="dxa"/>
            <w:vAlign w:val="center"/>
          </w:tcPr>
          <w:p w14:paraId="59F858B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61" w:type="dxa"/>
            <w:vAlign w:val="center"/>
          </w:tcPr>
          <w:p w14:paraId="27716E3B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44" w:type="dxa"/>
            <w:vAlign w:val="center"/>
          </w:tcPr>
          <w:p w14:paraId="459E94EA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3" w:type="dxa"/>
            <w:vAlign w:val="center"/>
          </w:tcPr>
          <w:p w14:paraId="6FC3B9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3CF8835">
        <w:tblPrEx>
          <w:tblBorders>
            <w:top w:val="single" w:color="666666" w:themeColor="text1" w:themeTint="99" w:sz="4" w:space="0"/>
            <w:left w:val="single" w:color="666666" w:themeColor="text1" w:themeTint="99" w:sz="4" w:space="0"/>
            <w:bottom w:val="single" w:color="666666" w:themeColor="text1" w:themeTint="99" w:sz="4" w:space="0"/>
            <w:right w:val="single" w:color="666666" w:themeColor="text1" w:themeTint="99" w:sz="4" w:space="0"/>
            <w:insideH w:val="single" w:color="666666" w:themeColor="text1" w:themeTint="99" w:sz="4" w:space="0"/>
            <w:insideV w:val="single" w:color="666666" w:themeColor="tex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921" w:type="dxa"/>
            <w:gridSpan w:val="4"/>
            <w:shd w:val="clear" w:color="auto" w:fill="CCCCCC" w:themeFill="text1" w:themeFillTint="33"/>
            <w:vAlign w:val="center"/>
          </w:tcPr>
          <w:p w14:paraId="051FC1E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TOTAL DE CRÉDITOS</w:t>
            </w:r>
          </w:p>
        </w:tc>
        <w:tc>
          <w:tcPr>
            <w:tcW w:w="1273" w:type="dxa"/>
            <w:shd w:val="clear" w:color="auto" w:fill="CCCCCC" w:themeFill="text1" w:themeFillTint="33"/>
            <w:vAlign w:val="center"/>
          </w:tcPr>
          <w:p w14:paraId="2E5D7EA0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5BA9290D">
      <w:pPr>
        <w:rPr>
          <w:rFonts w:ascii="Arial" w:hAnsi="Arial" w:cs="Arial"/>
          <w:color w:val="000009"/>
          <w:sz w:val="24"/>
        </w:rPr>
      </w:pPr>
    </w:p>
    <w:p w14:paraId="14067F4A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78B1B4DD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6BDCA451">
      <w:pPr>
        <w:spacing w:after="0" w:line="240" w:lineRule="auto"/>
        <w:jc w:val="both"/>
        <w:rPr>
          <w:rFonts w:ascii="Arial" w:hAnsi="Arial" w:cs="Arial"/>
        </w:rPr>
      </w:pPr>
    </w:p>
    <w:p w14:paraId="03E23FD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</w:p>
    <w:p w14:paraId="186E73AF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do(a) Discente (a)</w:t>
      </w:r>
    </w:p>
    <w:p w14:paraId="49899FA8">
      <w:pPr>
        <w:spacing w:after="0" w:line="240" w:lineRule="auto"/>
        <w:jc w:val="center"/>
        <w:rPr>
          <w:rFonts w:ascii="Arial" w:hAnsi="Arial" w:cs="Arial"/>
        </w:rPr>
      </w:pPr>
    </w:p>
    <w:p w14:paraId="163097BA">
      <w:pPr>
        <w:spacing w:after="0" w:line="240" w:lineRule="auto"/>
        <w:jc w:val="center"/>
        <w:rPr>
          <w:rFonts w:ascii="Arial" w:hAnsi="Arial" w:cs="Arial"/>
        </w:rPr>
      </w:pPr>
    </w:p>
    <w:p w14:paraId="187D6733">
      <w:pPr>
        <w:spacing w:after="0" w:line="240" w:lineRule="auto"/>
        <w:jc w:val="center"/>
        <w:rPr>
          <w:rFonts w:ascii="Arial" w:hAnsi="Arial" w:cs="Arial"/>
        </w:rPr>
      </w:pPr>
    </w:p>
    <w:p w14:paraId="2268C7DA">
      <w:pPr>
        <w:spacing w:after="0" w:line="240" w:lineRule="auto"/>
        <w:jc w:val="center"/>
        <w:rPr>
          <w:rFonts w:ascii="Arial" w:hAnsi="Arial" w:cs="Arial"/>
        </w:rPr>
      </w:pPr>
    </w:p>
    <w:p w14:paraId="114BC010">
      <w:pPr>
        <w:spacing w:after="0" w:line="240" w:lineRule="auto"/>
        <w:jc w:val="center"/>
        <w:rPr>
          <w:rFonts w:ascii="Arial" w:hAnsi="Arial" w:cs="Arial"/>
        </w:rPr>
      </w:pPr>
    </w:p>
    <w:p w14:paraId="1890BC4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</w:p>
    <w:p w14:paraId="0392BAEC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Nome do(a) Orientador (a)</w:t>
      </w:r>
    </w:p>
    <w:p w14:paraId="5BA815BE">
      <w:pPr>
        <w:spacing w:after="0" w:line="240" w:lineRule="auto"/>
        <w:rPr>
          <w:rFonts w:ascii="Arial" w:hAnsi="Arial" w:cs="Arial"/>
        </w:rPr>
      </w:pPr>
    </w:p>
    <w:p w14:paraId="06A50350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Barra do Bugres, ______/_______/ 2026.</w:t>
      </w:r>
    </w:p>
    <w:p w14:paraId="0A5C5B65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ANEXO I – Comprovantes - Atividades Acadêmicas de Produção Intelectual – PPGECM/UNEMAT</w:t>
      </w:r>
    </w:p>
    <w:p w14:paraId="1DF98CC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377878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0FFDA2F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RESOLUÇÃO Nº 001/2024 – Regimento do Programa de Pós- Graduação </w:t>
      </w:r>
      <w:r>
        <w:rPr>
          <w:rFonts w:ascii="Arial" w:hAnsi="Arial" w:cs="Arial"/>
          <w:b/>
          <w:bCs/>
          <w:i/>
          <w:iCs/>
          <w:sz w:val="36"/>
          <w:szCs w:val="36"/>
        </w:rPr>
        <w:t xml:space="preserve">Stricto Sensu </w:t>
      </w:r>
      <w:r>
        <w:rPr>
          <w:rFonts w:ascii="Arial" w:hAnsi="Arial" w:cs="Arial"/>
          <w:b/>
          <w:bCs/>
          <w:sz w:val="36"/>
          <w:szCs w:val="36"/>
        </w:rPr>
        <w:t>em Ensino de Ciências e Matemática – PPGECM/UNEMAT – Barra do Bugres/MT</w:t>
      </w:r>
    </w:p>
    <w:p w14:paraId="7704CCF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51D6CB7">
      <w:pPr>
        <w:spacing w:after="120" w:line="240" w:lineRule="auto"/>
        <w:jc w:val="both"/>
        <w:rPr>
          <w:rFonts w:ascii="Arial" w:hAnsi="Arial" w:cs="Arial"/>
          <w:b/>
          <w:bCs/>
        </w:rPr>
      </w:pPr>
    </w:p>
    <w:p w14:paraId="6F4C079B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Art. 40 </w:t>
      </w:r>
      <w:r>
        <w:rPr>
          <w:rFonts w:ascii="Arial" w:hAnsi="Arial" w:cs="Arial"/>
        </w:rPr>
        <w:t xml:space="preserve">As Atividades Acadêmicas de Produção Intelectual são componentes curriculares obrigatórios, e englobam publicações, participações em eventos e/ou promoção de eventos/cursos, patentes que constituem atividades acadêmicas. </w:t>
      </w:r>
    </w:p>
    <w:p w14:paraId="52CCBB65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Parágrafo Único </w:t>
      </w:r>
      <w:r>
        <w:rPr>
          <w:rFonts w:ascii="Arial" w:hAnsi="Arial" w:cs="Arial"/>
        </w:rPr>
        <w:t>Para os cursos de Mestrado e Doutorado poderão ser computados para fins de integralização curricular das Atividades Acadêmicas de Produção Intelectual, as seguintes atividades com os respectivos créditos:</w:t>
      </w:r>
    </w:p>
    <w:p w14:paraId="3A17BAEA">
      <w:pPr>
        <w:spacing w:after="120" w:line="240" w:lineRule="auto"/>
        <w:jc w:val="both"/>
        <w:rPr>
          <w:rFonts w:ascii="Arial" w:hAnsi="Arial" w:cs="Arial"/>
          <w:b/>
          <w:bCs/>
        </w:rPr>
      </w:pPr>
    </w:p>
    <w:p w14:paraId="58C81DF6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Art. 41 </w:t>
      </w:r>
      <w:r>
        <w:rPr>
          <w:rFonts w:ascii="Arial" w:hAnsi="Arial" w:cs="Arial"/>
        </w:rPr>
        <w:t xml:space="preserve">Para os cursos vinculados ao Programa as atividades acadêmicas de Produção Intelectual, ficam assim regulamentadas: </w:t>
      </w:r>
    </w:p>
    <w:p w14:paraId="10325C15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§1o </w:t>
      </w:r>
      <w:r>
        <w:rPr>
          <w:rFonts w:ascii="Arial" w:hAnsi="Arial" w:cs="Arial"/>
        </w:rPr>
        <w:t xml:space="preserve">Para a integralização das Atividades Acadêmicas de Produção Intelectual </w:t>
      </w:r>
      <w:r>
        <w:rPr>
          <w:rFonts w:ascii="Arial" w:hAnsi="Arial" w:cs="Arial"/>
          <w:b/>
          <w:bCs/>
          <w:highlight w:val="cyan"/>
        </w:rPr>
        <w:t>no curso de Mestrado</w:t>
      </w:r>
      <w:r>
        <w:rPr>
          <w:rFonts w:ascii="Arial" w:hAnsi="Arial" w:cs="Arial"/>
        </w:rPr>
        <w:t xml:space="preserve"> é necessário a comprovação mínima de 06 (seis) créditos, sendo que para realizar a qualificação deve ter cumprido pelo menos 50% dos créditos em atividades Acadêmicas de Produção Intelectual e os outros 50% antes da defesa; </w:t>
      </w:r>
    </w:p>
    <w:p w14:paraId="770352D0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highlight w:val="cyan"/>
        </w:rPr>
        <w:t xml:space="preserve">I. </w:t>
      </w:r>
      <w:r>
        <w:rPr>
          <w:rFonts w:ascii="Arial" w:hAnsi="Arial" w:cs="Arial"/>
          <w:highlight w:val="cyan"/>
        </w:rPr>
        <w:t>Para contabilizar os créditos de produção intelectual, o mestrando(a) tem a obrigatoriedade de creditar em pelo menos um dos incisos I ou II do parágrafo único do art. 40,</w:t>
      </w:r>
      <w:r>
        <w:rPr>
          <w:rFonts w:ascii="Arial" w:hAnsi="Arial" w:cs="Arial"/>
        </w:rPr>
        <w:t xml:space="preserve"> preferencialmente no inciso I. Os outros créditos poderão ser obtidos em qualquer um dos demais incisos do parágrafo único do art. 40. </w:t>
      </w:r>
    </w:p>
    <w:p w14:paraId="558CF6D0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§2º </w:t>
      </w:r>
      <w:r>
        <w:rPr>
          <w:rFonts w:ascii="Arial" w:hAnsi="Arial" w:cs="Arial"/>
        </w:rPr>
        <w:t xml:space="preserve">Para a integralização das Atividades Acadêmicas de Produção Intelectual </w:t>
      </w:r>
      <w:r>
        <w:rPr>
          <w:rFonts w:ascii="Arial" w:hAnsi="Arial" w:cs="Arial"/>
          <w:b/>
          <w:bCs/>
          <w:highlight w:val="yellow"/>
        </w:rPr>
        <w:t>no curso de Doutorado</w:t>
      </w:r>
      <w:r>
        <w:rPr>
          <w:rFonts w:ascii="Arial" w:hAnsi="Arial" w:cs="Arial"/>
        </w:rPr>
        <w:t xml:space="preserve"> é necessário a comprovação mínima de 12 (doze) créditos, sendo que para realizar a qualificação deve ter cumprido pelo menos 50% dos créditos em atividades Acadêmicas de Produção Intelectual e os outros 50% antes da defesa; </w:t>
      </w:r>
    </w:p>
    <w:p w14:paraId="1BE57024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highlight w:val="yellow"/>
        </w:rPr>
        <w:t xml:space="preserve">II. </w:t>
      </w:r>
      <w:r>
        <w:rPr>
          <w:rFonts w:ascii="Arial" w:hAnsi="Arial" w:cs="Arial"/>
          <w:highlight w:val="yellow"/>
        </w:rPr>
        <w:t>Para contabilizar os créditos de produção intelectual, o doutorando(a) tem a obrigatoriedade de creditar no inciso I do parágrafo único do art. 40</w:t>
      </w:r>
      <w:r>
        <w:rPr>
          <w:rFonts w:ascii="Arial" w:hAnsi="Arial" w:cs="Arial"/>
        </w:rPr>
        <w:t xml:space="preserve"> Os outros créditos poderão ser obtidos em qualquer um dos demais incisos do parágrafo único do art. 40. </w:t>
      </w:r>
    </w:p>
    <w:p w14:paraId="4C0BE21B">
      <w:pPr>
        <w:spacing w:after="120" w:line="240" w:lineRule="auto"/>
        <w:jc w:val="both"/>
        <w:rPr>
          <w:rFonts w:ascii="Arial" w:hAnsi="Arial" w:cs="Arial"/>
          <w:b/>
          <w:bCs/>
          <w:color w:val="EE0000"/>
        </w:rPr>
      </w:pPr>
      <w:r>
        <w:rPr>
          <w:rFonts w:ascii="Arial" w:hAnsi="Arial" w:cs="Arial"/>
          <w:b/>
          <w:bCs/>
        </w:rPr>
        <w:t xml:space="preserve">§3º </w:t>
      </w:r>
      <w:r>
        <w:rPr>
          <w:rFonts w:ascii="Arial" w:hAnsi="Arial" w:cs="Arial"/>
        </w:rPr>
        <w:t xml:space="preserve">Somente poderão ser computadas atividades acadêmicas de Produção Intelectual desenvolvidas </w:t>
      </w:r>
      <w:r>
        <w:rPr>
          <w:rFonts w:ascii="Arial" w:hAnsi="Arial" w:cs="Arial"/>
          <w:b/>
          <w:bCs/>
          <w:color w:val="EE0000"/>
        </w:rPr>
        <w:t>após o ingresso no respectivo Curso</w:t>
      </w:r>
      <w:r>
        <w:rPr>
          <w:rFonts w:ascii="Arial" w:hAnsi="Arial" w:cs="Arial"/>
          <w:color w:val="EE0000"/>
        </w:rPr>
        <w:t xml:space="preserve"> </w:t>
      </w:r>
      <w:r>
        <w:rPr>
          <w:rFonts w:ascii="Arial" w:hAnsi="Arial" w:cs="Arial"/>
          <w:b/>
          <w:bCs/>
          <w:color w:val="EE0000"/>
        </w:rPr>
        <w:t xml:space="preserve">e que tenham relação com o projeto de pesquisa que está sendo desenvolvido pelo estudante. </w:t>
      </w:r>
    </w:p>
    <w:p w14:paraId="40F68FD4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§4º </w:t>
      </w:r>
      <w:r>
        <w:rPr>
          <w:rFonts w:ascii="Arial" w:hAnsi="Arial" w:cs="Arial"/>
          <w:highlight w:val="green"/>
        </w:rPr>
        <w:t>Cabe ao orientador atestar a compatibilidade</w:t>
      </w:r>
      <w:r>
        <w:rPr>
          <w:rFonts w:ascii="Arial" w:hAnsi="Arial" w:cs="Arial"/>
        </w:rPr>
        <w:t xml:space="preserve"> exigida no parágrafo anterior.</w:t>
      </w:r>
    </w:p>
    <w:p w14:paraId="547DFEDC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§5º </w:t>
      </w:r>
      <w:r>
        <w:rPr>
          <w:rFonts w:ascii="Arial" w:hAnsi="Arial" w:cs="Arial"/>
          <w:b/>
          <w:bCs/>
          <w:color w:val="0000FF"/>
        </w:rPr>
        <w:t>A qualquer semestre, por ocasião da matrícula,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color w:val="0000FF"/>
        </w:rPr>
        <w:t xml:space="preserve">o estudante poderá solicitar matrícula em atividades acadêmicas de produção intelectual </w:t>
      </w:r>
      <w:r>
        <w:rPr>
          <w:rFonts w:ascii="Arial" w:hAnsi="Arial" w:cs="Arial"/>
        </w:rPr>
        <w:t xml:space="preserve">e encaminhar à Secretaria de Curso os comprovantes com o devido atestado de compatibilidade emitido pelo orientador, digitalizados em formato .pdf, se for o caso, utilizando formulário próprio disponibilizado pela Secretaria. </w:t>
      </w:r>
    </w:p>
    <w:p w14:paraId="6F8A7E41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§6º </w:t>
      </w:r>
      <w:r>
        <w:rPr>
          <w:rFonts w:ascii="Arial" w:hAnsi="Arial" w:cs="Arial"/>
        </w:rPr>
        <w:t>Caso os comprovantes apresentados não sejam suficientes para que a pontuação em atividades acadêmicas de produção intelectual seja atingida, o estudante receberá conceito “D”, sendo considerado reprovado em Atividades Acadêmicas de Produção Intelectual.</w:t>
      </w:r>
    </w:p>
    <w:p w14:paraId="50CD15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D86E3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B9954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46336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390C62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6433820" cy="3618230"/>
            <wp:effectExtent l="0" t="0" r="5080" b="1270"/>
            <wp:docPr id="107944600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46007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6927" cy="36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E987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8CD812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129BA40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drawing>
          <wp:inline distT="0" distB="0" distL="0" distR="0">
            <wp:extent cx="6479540" cy="3644265"/>
            <wp:effectExtent l="0" t="0" r="0" b="0"/>
            <wp:docPr id="86414393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43936" name="Image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99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headerReference r:id="rId5" w:type="default"/>
      <w:footerReference r:id="rId6" w:type="default"/>
      <w:pgSz w:w="11906" w:h="16838"/>
      <w:pgMar w:top="851" w:right="851" w:bottom="851" w:left="851" w:header="0" w:footer="0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D56D5">
    <w:pPr>
      <w:spacing w:before="100" w:beforeAutospacing="1" w:after="100" w:afterAutospacing="1" w:line="240" w:lineRule="auto"/>
      <w:rPr>
        <w:rFonts w:ascii="Times New Roman" w:hAnsi="Times New Roman" w:eastAsia="Times New Roman" w:cs="Times New Roman"/>
        <w:sz w:val="24"/>
        <w:szCs w:val="24"/>
        <w:lang w:eastAsia="pt-BR"/>
      </w:rPr>
    </w:pPr>
    <w:r>
      <w:rPr>
        <w:rFonts w:ascii="Times New Roman" w:hAnsi="Times New Roman" w:eastAsia="Times New Roman" w:cs="Times New Roman"/>
        <w:sz w:val="24"/>
        <w:szCs w:val="24"/>
        <w:lang w:eastAsia="pt-BR"/>
      </w:rPr>
      <w:drawing>
        <wp:inline distT="0" distB="0" distL="0" distR="0">
          <wp:extent cx="6479540" cy="627380"/>
          <wp:effectExtent l="0" t="0" r="0" b="1270"/>
          <wp:docPr id="2" name="Imagem 2" descr="Interface gráfica do usuári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Interface gráfica do usuári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224"/>
                  <a:stretch>
                    <a:fillRect/>
                  </a:stretch>
                </pic:blipFill>
                <pic:spPr>
                  <a:xfrm>
                    <a:off x="0" y="0"/>
                    <a:ext cx="6479540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3F326D">
    <w:pPr>
      <w:pStyle w:val="15"/>
    </w:pPr>
    <w:r>
      <w:rPr>
        <w:rFonts w:ascii="Times New Roman" w:hAnsi="Times New Roman" w:eastAsia="Times New Roman" w:cs="Times New Roman"/>
        <w:sz w:val="24"/>
        <w:szCs w:val="24"/>
        <w:lang w:eastAsia="pt-BR"/>
      </w:rPr>
      <w:drawing>
        <wp:inline distT="0" distB="0" distL="0" distR="0">
          <wp:extent cx="6370320" cy="1570355"/>
          <wp:effectExtent l="0" t="0" r="0" b="0"/>
          <wp:docPr id="1" name="Imagem 1" descr="Interface gráfica do usuário, Texto, Aplicativo, chat ou mensagem de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nterface gráfica do usuário, Texto, Aplicativo, chat ou mensagem de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90607" cy="1575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C16"/>
    <w:rsid w:val="00031FBE"/>
    <w:rsid w:val="000349F3"/>
    <w:rsid w:val="000564CF"/>
    <w:rsid w:val="00083D43"/>
    <w:rsid w:val="000F6F72"/>
    <w:rsid w:val="00137942"/>
    <w:rsid w:val="0015602D"/>
    <w:rsid w:val="00161F3A"/>
    <w:rsid w:val="001727D8"/>
    <w:rsid w:val="001A7BB9"/>
    <w:rsid w:val="001D6974"/>
    <w:rsid w:val="001D7FE5"/>
    <w:rsid w:val="001F0CCB"/>
    <w:rsid w:val="001F453F"/>
    <w:rsid w:val="002112E0"/>
    <w:rsid w:val="00216595"/>
    <w:rsid w:val="00224AB2"/>
    <w:rsid w:val="002420D8"/>
    <w:rsid w:val="00250FBD"/>
    <w:rsid w:val="00255903"/>
    <w:rsid w:val="0026240E"/>
    <w:rsid w:val="002713CB"/>
    <w:rsid w:val="00276A0D"/>
    <w:rsid w:val="00284A8D"/>
    <w:rsid w:val="00290057"/>
    <w:rsid w:val="002955F6"/>
    <w:rsid w:val="002C0763"/>
    <w:rsid w:val="002E3B00"/>
    <w:rsid w:val="003111C8"/>
    <w:rsid w:val="00324B4B"/>
    <w:rsid w:val="00336CF5"/>
    <w:rsid w:val="003370C4"/>
    <w:rsid w:val="00344439"/>
    <w:rsid w:val="00350CE6"/>
    <w:rsid w:val="00356365"/>
    <w:rsid w:val="00367881"/>
    <w:rsid w:val="0037027D"/>
    <w:rsid w:val="00375B3F"/>
    <w:rsid w:val="003855D4"/>
    <w:rsid w:val="003901D1"/>
    <w:rsid w:val="003946C8"/>
    <w:rsid w:val="003B0DFD"/>
    <w:rsid w:val="003C0517"/>
    <w:rsid w:val="003F6B72"/>
    <w:rsid w:val="00417F6D"/>
    <w:rsid w:val="00422183"/>
    <w:rsid w:val="0043043F"/>
    <w:rsid w:val="00447B52"/>
    <w:rsid w:val="004559C1"/>
    <w:rsid w:val="0046435A"/>
    <w:rsid w:val="004B2A45"/>
    <w:rsid w:val="004B4C16"/>
    <w:rsid w:val="004D17AE"/>
    <w:rsid w:val="004D555D"/>
    <w:rsid w:val="004E0395"/>
    <w:rsid w:val="004F2EE3"/>
    <w:rsid w:val="004F6A7F"/>
    <w:rsid w:val="00536491"/>
    <w:rsid w:val="005573F6"/>
    <w:rsid w:val="005A6C0A"/>
    <w:rsid w:val="005B1506"/>
    <w:rsid w:val="005B6113"/>
    <w:rsid w:val="005C4117"/>
    <w:rsid w:val="005C7BA2"/>
    <w:rsid w:val="00606D53"/>
    <w:rsid w:val="00620563"/>
    <w:rsid w:val="00630E72"/>
    <w:rsid w:val="00635E43"/>
    <w:rsid w:val="0064250C"/>
    <w:rsid w:val="00643E54"/>
    <w:rsid w:val="00646B4B"/>
    <w:rsid w:val="00654A8D"/>
    <w:rsid w:val="006A4403"/>
    <w:rsid w:val="006B6A9F"/>
    <w:rsid w:val="006C5128"/>
    <w:rsid w:val="006F0946"/>
    <w:rsid w:val="006F78F4"/>
    <w:rsid w:val="007123EB"/>
    <w:rsid w:val="00725D84"/>
    <w:rsid w:val="0073594C"/>
    <w:rsid w:val="00744771"/>
    <w:rsid w:val="00752BFC"/>
    <w:rsid w:val="007878D8"/>
    <w:rsid w:val="00795B1D"/>
    <w:rsid w:val="007D191E"/>
    <w:rsid w:val="007D5CBC"/>
    <w:rsid w:val="007D5F06"/>
    <w:rsid w:val="007D72B7"/>
    <w:rsid w:val="007D7409"/>
    <w:rsid w:val="007D7E20"/>
    <w:rsid w:val="008135CD"/>
    <w:rsid w:val="008329E2"/>
    <w:rsid w:val="00851B97"/>
    <w:rsid w:val="00863459"/>
    <w:rsid w:val="00874592"/>
    <w:rsid w:val="008858FB"/>
    <w:rsid w:val="008B7C81"/>
    <w:rsid w:val="008D1206"/>
    <w:rsid w:val="008D6B2C"/>
    <w:rsid w:val="009115DF"/>
    <w:rsid w:val="009244F9"/>
    <w:rsid w:val="00927638"/>
    <w:rsid w:val="009302F4"/>
    <w:rsid w:val="00975D74"/>
    <w:rsid w:val="00982555"/>
    <w:rsid w:val="009837A0"/>
    <w:rsid w:val="009A0EBA"/>
    <w:rsid w:val="009A3A09"/>
    <w:rsid w:val="009A452F"/>
    <w:rsid w:val="009E3343"/>
    <w:rsid w:val="00A00284"/>
    <w:rsid w:val="00A07317"/>
    <w:rsid w:val="00A15DD6"/>
    <w:rsid w:val="00A4649C"/>
    <w:rsid w:val="00A65F47"/>
    <w:rsid w:val="00A67BF5"/>
    <w:rsid w:val="00AA3D0A"/>
    <w:rsid w:val="00AB7519"/>
    <w:rsid w:val="00AE2639"/>
    <w:rsid w:val="00AE5DB9"/>
    <w:rsid w:val="00B17F12"/>
    <w:rsid w:val="00B37F8A"/>
    <w:rsid w:val="00B40855"/>
    <w:rsid w:val="00B51212"/>
    <w:rsid w:val="00B54A40"/>
    <w:rsid w:val="00B603C1"/>
    <w:rsid w:val="00B7068F"/>
    <w:rsid w:val="00B74FFB"/>
    <w:rsid w:val="00B812D3"/>
    <w:rsid w:val="00B919CD"/>
    <w:rsid w:val="00B9292E"/>
    <w:rsid w:val="00BB7F07"/>
    <w:rsid w:val="00BD3646"/>
    <w:rsid w:val="00BD38BA"/>
    <w:rsid w:val="00BE0833"/>
    <w:rsid w:val="00BE11B3"/>
    <w:rsid w:val="00BF6425"/>
    <w:rsid w:val="00BF64A9"/>
    <w:rsid w:val="00C14BC9"/>
    <w:rsid w:val="00C32886"/>
    <w:rsid w:val="00C40B5E"/>
    <w:rsid w:val="00C4556A"/>
    <w:rsid w:val="00C47227"/>
    <w:rsid w:val="00C52640"/>
    <w:rsid w:val="00C5345B"/>
    <w:rsid w:val="00C62D69"/>
    <w:rsid w:val="00C66F29"/>
    <w:rsid w:val="00C77871"/>
    <w:rsid w:val="00CA6827"/>
    <w:rsid w:val="00CB6491"/>
    <w:rsid w:val="00CB7AED"/>
    <w:rsid w:val="00CE6358"/>
    <w:rsid w:val="00CF0CDB"/>
    <w:rsid w:val="00D0634A"/>
    <w:rsid w:val="00D11273"/>
    <w:rsid w:val="00D31A7D"/>
    <w:rsid w:val="00D33E6D"/>
    <w:rsid w:val="00D343AC"/>
    <w:rsid w:val="00D433B8"/>
    <w:rsid w:val="00D475A4"/>
    <w:rsid w:val="00D532B0"/>
    <w:rsid w:val="00D613A3"/>
    <w:rsid w:val="00D67B5C"/>
    <w:rsid w:val="00D738B7"/>
    <w:rsid w:val="00D91F22"/>
    <w:rsid w:val="00DA7E17"/>
    <w:rsid w:val="00DB0833"/>
    <w:rsid w:val="00DB3A49"/>
    <w:rsid w:val="00DE4EC9"/>
    <w:rsid w:val="00E01089"/>
    <w:rsid w:val="00E0689A"/>
    <w:rsid w:val="00E30551"/>
    <w:rsid w:val="00E3332E"/>
    <w:rsid w:val="00E474D9"/>
    <w:rsid w:val="00E5237E"/>
    <w:rsid w:val="00E57E3A"/>
    <w:rsid w:val="00E60F11"/>
    <w:rsid w:val="00EA4392"/>
    <w:rsid w:val="00EA4FD2"/>
    <w:rsid w:val="00EB7DDC"/>
    <w:rsid w:val="00EC60EC"/>
    <w:rsid w:val="00F06112"/>
    <w:rsid w:val="00F2181F"/>
    <w:rsid w:val="00F30A8E"/>
    <w:rsid w:val="00F32A28"/>
    <w:rsid w:val="00F37D6D"/>
    <w:rsid w:val="00F41B1E"/>
    <w:rsid w:val="00F54D20"/>
    <w:rsid w:val="00F57980"/>
    <w:rsid w:val="00F60329"/>
    <w:rsid w:val="00F636B8"/>
    <w:rsid w:val="00F869A5"/>
    <w:rsid w:val="00F921BD"/>
    <w:rsid w:val="00FB2FF6"/>
    <w:rsid w:val="00FC21AE"/>
    <w:rsid w:val="00FE2CAF"/>
    <w:rsid w:val="00FE732C"/>
    <w:rsid w:val="3B353F62"/>
    <w:rsid w:val="594A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nhideWhenUsed="0"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nhideWhenUsed="0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link w:val="22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pt-BR"/>
    </w:rPr>
  </w:style>
  <w:style w:type="paragraph" w:styleId="3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5"/>
    <w:qFormat/>
    <w:uiPriority w:val="0"/>
    <w:rPr>
      <w:b/>
      <w:bCs/>
    </w:rPr>
  </w:style>
  <w:style w:type="character" w:styleId="8">
    <w:name w:val="FollowedHyperlink"/>
    <w:basedOn w:val="5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Emphasis"/>
    <w:basedOn w:val="5"/>
    <w:qFormat/>
    <w:uiPriority w:val="20"/>
    <w:rPr>
      <w:i/>
      <w:iCs/>
    </w:rPr>
  </w:style>
  <w:style w:type="character" w:styleId="10">
    <w:name w:val="footnote reference"/>
    <w:semiHidden/>
    <w:uiPriority w:val="99"/>
    <w:rPr>
      <w:vertAlign w:val="superscript"/>
    </w:rPr>
  </w:style>
  <w:style w:type="character" w:styleId="11">
    <w:name w:val="Hyperlink"/>
    <w:basedOn w:val="5"/>
    <w:unhideWhenUsed/>
    <w:qFormat/>
    <w:uiPriority w:val="99"/>
    <w:rPr>
      <w:color w:val="0000FF"/>
      <w:u w:val="single"/>
    </w:rPr>
  </w:style>
  <w:style w:type="paragraph" w:styleId="12">
    <w:name w:val="Body Text"/>
    <w:basedOn w:val="1"/>
    <w:link w:val="34"/>
    <w:uiPriority w:val="0"/>
    <w:pPr>
      <w:spacing w:before="120" w:after="0" w:line="240" w:lineRule="auto"/>
    </w:pPr>
    <w:rPr>
      <w:rFonts w:ascii="Times New Roman" w:hAnsi="Times New Roman" w:eastAsia="Times New Roman" w:cs="Times New Roman"/>
      <w:szCs w:val="24"/>
      <w:lang w:eastAsia="pt-BR"/>
    </w:rPr>
  </w:style>
  <w:style w:type="paragraph" w:styleId="13">
    <w:name w:val="Title"/>
    <w:basedOn w:val="1"/>
    <w:link w:val="27"/>
    <w:qFormat/>
    <w:uiPriority w:val="0"/>
    <w:pPr>
      <w:spacing w:after="0" w:line="360" w:lineRule="auto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zh-CN" w:eastAsia="pt-B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5">
    <w:name w:val="header"/>
    <w:basedOn w:val="1"/>
    <w:link w:val="20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6">
    <w:name w:val="footer"/>
    <w:basedOn w:val="1"/>
    <w:link w:val="21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7">
    <w:name w:val="Balloon Text"/>
    <w:basedOn w:val="1"/>
    <w:link w:val="40"/>
    <w:unhideWhenUsed/>
    <w:uiPriority w:val="99"/>
    <w:pPr>
      <w:spacing w:before="100" w:after="0" w:line="240" w:lineRule="auto"/>
    </w:pPr>
    <w:rPr>
      <w:rFonts w:ascii="Segoe UI" w:hAnsi="Segoe UI" w:cs="Segoe UI" w:eastAsiaTheme="minorEastAsia"/>
      <w:sz w:val="18"/>
      <w:szCs w:val="18"/>
    </w:rPr>
  </w:style>
  <w:style w:type="paragraph" w:styleId="18">
    <w:name w:val="footnote text"/>
    <w:basedOn w:val="1"/>
    <w:link w:val="28"/>
    <w:semiHidden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zh-CN" w:eastAsia="pt-BR"/>
    </w:rPr>
  </w:style>
  <w:style w:type="table" w:styleId="19">
    <w:name w:val="Table Grid"/>
    <w:basedOn w:val="6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Cabeçalho Char"/>
    <w:basedOn w:val="5"/>
    <w:link w:val="15"/>
    <w:uiPriority w:val="99"/>
  </w:style>
  <w:style w:type="character" w:customStyle="1" w:styleId="21">
    <w:name w:val="Rodapé Char"/>
    <w:basedOn w:val="5"/>
    <w:link w:val="16"/>
    <w:qFormat/>
    <w:uiPriority w:val="99"/>
  </w:style>
  <w:style w:type="character" w:customStyle="1" w:styleId="22">
    <w:name w:val="Título 1 Char"/>
    <w:basedOn w:val="5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pt-BR"/>
    </w:rPr>
  </w:style>
  <w:style w:type="paragraph" w:styleId="23">
    <w:name w:val="List Paragraph"/>
    <w:basedOn w:val="1"/>
    <w:qFormat/>
    <w:uiPriority w:val="34"/>
    <w:pPr>
      <w:ind w:left="720"/>
      <w:contextualSpacing/>
    </w:pPr>
  </w:style>
  <w:style w:type="character" w:customStyle="1" w:styleId="24">
    <w:name w:val="Título 3 Char"/>
    <w:basedOn w:val="5"/>
    <w:link w:val="4"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25">
    <w:name w:val="Título 2 Char"/>
    <w:basedOn w:val="5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customStyle="1" w:styleId="26">
    <w:name w:val="color_18"/>
    <w:basedOn w:val="5"/>
    <w:qFormat/>
    <w:uiPriority w:val="0"/>
  </w:style>
  <w:style w:type="character" w:customStyle="1" w:styleId="27">
    <w:name w:val="Título Char"/>
    <w:basedOn w:val="5"/>
    <w:link w:val="13"/>
    <w:qFormat/>
    <w:uiPriority w:val="0"/>
    <w:rPr>
      <w:rFonts w:ascii="Times New Roman" w:hAnsi="Times New Roman" w:eastAsia="Times New Roman" w:cs="Times New Roman"/>
      <w:b/>
      <w:bCs/>
      <w:sz w:val="24"/>
      <w:szCs w:val="24"/>
      <w:lang w:val="zh-CN" w:eastAsia="pt-BR"/>
    </w:rPr>
  </w:style>
  <w:style w:type="character" w:customStyle="1" w:styleId="28">
    <w:name w:val="Texto de nota de rodapé Char"/>
    <w:basedOn w:val="5"/>
    <w:link w:val="18"/>
    <w:semiHidden/>
    <w:uiPriority w:val="99"/>
    <w:rPr>
      <w:rFonts w:ascii="Times New Roman" w:hAnsi="Times New Roman" w:eastAsia="Times New Roman" w:cs="Times New Roman"/>
      <w:sz w:val="20"/>
      <w:szCs w:val="20"/>
      <w:lang w:val="zh-CN" w:eastAsia="pt-BR"/>
    </w:rPr>
  </w:style>
  <w:style w:type="paragraph" w:customStyle="1" w:styleId="29">
    <w:name w:val="V-SIPEM - Parágrafos"/>
    <w:uiPriority w:val="0"/>
    <w:pPr>
      <w:spacing w:after="0" w:line="360" w:lineRule="auto"/>
      <w:ind w:firstLine="567"/>
      <w:jc w:val="both"/>
    </w:pPr>
    <w:rPr>
      <w:rFonts w:ascii="Times New Roman" w:hAnsi="Times New Roman" w:eastAsia="Times New Roman" w:cs="Times New Roman"/>
      <w:snapToGrid w:val="0"/>
      <w:sz w:val="24"/>
      <w:szCs w:val="20"/>
      <w:lang w:val="pt-BR" w:eastAsia="pt-BR" w:bidi="ar-SA"/>
    </w:rPr>
  </w:style>
  <w:style w:type="paragraph" w:customStyle="1" w:styleId="30">
    <w:name w:val="V-SIPEM - Referência"/>
    <w:link w:val="31"/>
    <w:uiPriority w:val="0"/>
    <w:pPr>
      <w:spacing w:before="120" w:after="120" w:line="360" w:lineRule="auto"/>
      <w:jc w:val="both"/>
    </w:pPr>
    <w:rPr>
      <w:rFonts w:ascii="Times New Roman" w:hAnsi="Times New Roman" w:eastAsia="Times New Roman" w:cs="Times New Roman"/>
      <w:snapToGrid w:val="0"/>
      <w:sz w:val="24"/>
      <w:szCs w:val="20"/>
      <w:lang w:val="pt-BR" w:eastAsia="pt-BR" w:bidi="ar-SA"/>
    </w:rPr>
  </w:style>
  <w:style w:type="character" w:customStyle="1" w:styleId="31">
    <w:name w:val="V-SIPEM - Referência Char"/>
    <w:link w:val="30"/>
    <w:uiPriority w:val="0"/>
    <w:rPr>
      <w:rFonts w:ascii="Times New Roman" w:hAnsi="Times New Roman" w:eastAsia="Times New Roman" w:cs="Times New Roman"/>
      <w:snapToGrid w:val="0"/>
      <w:sz w:val="24"/>
      <w:szCs w:val="20"/>
      <w:lang w:eastAsia="pt-BR"/>
    </w:rPr>
  </w:style>
  <w:style w:type="paragraph" w:customStyle="1" w:styleId="32">
    <w:name w:val="V-SIPEM - Seção Sem Número"/>
    <w:basedOn w:val="1"/>
    <w:uiPriority w:val="0"/>
    <w:pPr>
      <w:spacing w:before="240" w:after="120" w:line="360" w:lineRule="auto"/>
    </w:pPr>
    <w:rPr>
      <w:rFonts w:ascii="Times New Roman" w:hAnsi="Times New Roman" w:eastAsia="Times New Roman" w:cs="Arial"/>
      <w:bCs/>
      <w:snapToGrid w:val="0"/>
      <w:kern w:val="32"/>
      <w:sz w:val="24"/>
      <w:szCs w:val="32"/>
      <w:lang w:eastAsia="pt-BR"/>
    </w:rPr>
  </w:style>
  <w:style w:type="character" w:customStyle="1" w:styleId="33">
    <w:name w:val="st"/>
    <w:qFormat/>
    <w:uiPriority w:val="0"/>
  </w:style>
  <w:style w:type="character" w:customStyle="1" w:styleId="34">
    <w:name w:val="Corpo de texto Char"/>
    <w:basedOn w:val="5"/>
    <w:link w:val="12"/>
    <w:qFormat/>
    <w:uiPriority w:val="0"/>
    <w:rPr>
      <w:rFonts w:ascii="Times New Roman" w:hAnsi="Times New Roman" w:eastAsia="Times New Roman" w:cs="Times New Roman"/>
      <w:szCs w:val="24"/>
      <w:lang w:eastAsia="pt-BR"/>
    </w:rPr>
  </w:style>
  <w:style w:type="paragraph" w:customStyle="1" w:styleId="35">
    <w:name w:val="Corpo de texto 21"/>
    <w:basedOn w:val="1"/>
    <w:qFormat/>
    <w:uiPriority w:val="0"/>
    <w:pPr>
      <w:spacing w:after="0" w:line="360" w:lineRule="auto"/>
      <w:ind w:left="708"/>
    </w:pPr>
    <w:rPr>
      <w:rFonts w:ascii="Arial" w:hAnsi="Arial" w:eastAsia="Times New Roman" w:cs="Times New Roman"/>
      <w:sz w:val="24"/>
      <w:szCs w:val="20"/>
      <w:lang w:eastAsia="pt-BR"/>
    </w:rPr>
  </w:style>
  <w:style w:type="paragraph" w:customStyle="1" w:styleId="36">
    <w:name w:val="ResumoRevista"/>
    <w:basedOn w:val="1"/>
    <w:qFormat/>
    <w:uiPriority w:val="0"/>
    <w:pPr>
      <w:suppressAutoHyphens/>
      <w:spacing w:after="120" w:line="100" w:lineRule="atLeast"/>
      <w:ind w:firstLine="709"/>
      <w:jc w:val="both"/>
    </w:pPr>
    <w:rPr>
      <w:rFonts w:ascii="Calibri" w:hAnsi="Calibri" w:eastAsia="Times New Roman" w:cs="Calibri"/>
      <w:lang w:eastAsia="ar-SA"/>
    </w:rPr>
  </w:style>
  <w:style w:type="character" w:customStyle="1" w:styleId="37">
    <w:name w:val="jsgrdq"/>
    <w:basedOn w:val="5"/>
    <w:qFormat/>
    <w:uiPriority w:val="0"/>
  </w:style>
  <w:style w:type="character" w:customStyle="1" w:styleId="38">
    <w:name w:val="Menção Pendente1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9">
    <w:name w:val="Unresolved Mention"/>
    <w:basedOn w:val="5"/>
    <w:semiHidden/>
    <w:unhideWhenUsed/>
    <w:uiPriority w:val="99"/>
    <w:rPr>
      <w:color w:val="605E5C"/>
      <w:shd w:val="clear" w:color="auto" w:fill="E1DFDD"/>
    </w:rPr>
  </w:style>
  <w:style w:type="character" w:customStyle="1" w:styleId="40">
    <w:name w:val="Texto de balão Char"/>
    <w:basedOn w:val="5"/>
    <w:link w:val="17"/>
    <w:uiPriority w:val="99"/>
    <w:rPr>
      <w:rFonts w:ascii="Segoe UI" w:hAnsi="Segoe UI" w:cs="Segoe UI" w:eastAsiaTheme="minorEastAsia"/>
      <w:sz w:val="18"/>
      <w:szCs w:val="18"/>
    </w:rPr>
  </w:style>
  <w:style w:type="table" w:customStyle="1" w:styleId="41">
    <w:name w:val="Grid Table 4 Accent 1"/>
    <w:basedOn w:val="6"/>
    <w:uiPriority w:val="49"/>
    <w:pPr>
      <w:spacing w:after="0" w:line="240" w:lineRule="auto"/>
    </w:pPr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  <w:style w:type="paragraph" w:customStyle="1" w:styleId="42">
    <w:name w:val="nova-legacy-e-list__item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customStyle="1" w:styleId="43">
    <w:name w:val="fontstyle01"/>
    <w:basedOn w:val="5"/>
    <w:uiPriority w:val="0"/>
    <w:rPr>
      <w:rFonts w:hint="default" w:ascii="ArialMT" w:hAnsi="ArialMT"/>
      <w:color w:val="000000"/>
      <w:sz w:val="22"/>
      <w:szCs w:val="22"/>
    </w:rPr>
  </w:style>
  <w:style w:type="table" w:customStyle="1" w:styleId="44">
    <w:name w:val="Grid Table 6 Colorful"/>
    <w:basedOn w:val="6"/>
    <w:uiPriority w:val="5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E700A-AF93-483C-9D17-DFB091FD1F9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712</Words>
  <Characters>3851</Characters>
  <Lines>32</Lines>
  <Paragraphs>9</Paragraphs>
  <TotalTime>0</TotalTime>
  <ScaleCrop>false</ScaleCrop>
  <LinksUpToDate>false</LinksUpToDate>
  <CharactersWithSpaces>4554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2025-12-14T20:50:00Z</dcterms:created>
  <dc:creator>MARCIO UREL RODRIGUES</dc:creator>
  <cp:lastModifiedBy>PPGECM</cp:lastModifiedBy>
  <cp:lastPrinted>2021-10-05T18:52:00Z</cp:lastPrinted>
  <dcterms:modified xsi:type="dcterms:W3CDTF">2026-01-06T12:37:54Z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475B11A3B2C244A1BCE90F40E07090AA_13</vt:lpwstr>
  </property>
</Properties>
</file>