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3AE05">
      <w:pPr>
        <w:tabs>
          <w:tab w:val="left" w:pos="0"/>
        </w:tabs>
        <w:spacing w:beforeLines="0" w:afterLines="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ANEXO I</w:t>
      </w:r>
      <w:bookmarkStart w:id="0" w:name="_GoBack"/>
      <w:bookmarkEnd w:id="0"/>
    </w:p>
    <w:tbl>
      <w:tblPr>
        <w:tblStyle w:val="44"/>
        <w:tblpPr w:leftFromText="180" w:rightFromText="180" w:vertAnchor="text" w:horzAnchor="page" w:tblpX="1516" w:tblpY="1106"/>
        <w:tblOverlap w:val="never"/>
        <w:tblW w:w="9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1975"/>
        <w:gridCol w:w="838"/>
        <w:gridCol w:w="956"/>
      </w:tblGrid>
      <w:tr w14:paraId="142E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6CDCF762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CRITÉRIOS</w:t>
            </w:r>
          </w:p>
        </w:tc>
        <w:tc>
          <w:tcPr>
            <w:tcW w:w="28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184A9B7E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PONTOS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6E90DA2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TOTAL</w:t>
            </w:r>
          </w:p>
        </w:tc>
      </w:tr>
      <w:tr w14:paraId="7152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89" w:type="dxa"/>
            <w:tcBorders>
              <w:left w:val="single" w:color="000000" w:sz="4" w:space="0"/>
              <w:bottom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3282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PRODUÇÃO ACADÊMICA</w:t>
            </w:r>
          </w:p>
        </w:tc>
        <w:tc>
          <w:tcPr>
            <w:tcW w:w="2813" w:type="dxa"/>
            <w:gridSpan w:val="2"/>
            <w:tcBorders>
              <w:left w:val="single" w:color="000000" w:sz="4" w:space="0"/>
              <w:bottom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949D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BA2F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36E44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289" w:type="dxa"/>
            <w:vMerge w:val="restart"/>
            <w:tcBorders>
              <w:top w:val="single" w:color="000000" w:sz="8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DE9F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Artigos publicados em periódicos Qualis* (2013-2016) (para artigos publicados anexar o comprovante do Qualis e página inicial do artigo com referência do periódico, título do artigo, relação de autores, ano e ISSN e comprovante de aceite expedido pela revista para artigos aceitos para publicação) ou Artigo Técnico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A738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Qualis A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/A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2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/B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1</w:t>
            </w:r>
          </w:p>
          <w:p w14:paraId="4E38361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  <w:vertAlign w:val="subscript"/>
              </w:rPr>
            </w:pPr>
          </w:p>
          <w:p w14:paraId="6EDE12E4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  <w:vertAlign w:val="subscript"/>
              </w:rPr>
            </w:pPr>
          </w:p>
          <w:p w14:paraId="647161C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Indexado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8FC3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10,0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9326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  <w:p w14:paraId="68EA95B4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  <w:p w14:paraId="4C5B02E2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6C30F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289" w:type="dxa"/>
            <w:vMerge w:val="continue"/>
            <w:tcBorders>
              <w:top w:val="single" w:color="000000" w:sz="8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FD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9C7F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Qualis B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2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/B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4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/B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5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/B</w:t>
            </w:r>
            <w:r>
              <w:rPr>
                <w:rFonts w:ascii="Arial" w:hAnsi="Arial" w:eastAsia="Arial" w:cs="Arial"/>
                <w:sz w:val="22"/>
                <w:szCs w:val="22"/>
                <w:vertAlign w:val="subscript"/>
                <w:rtl w:val="0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8653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6,0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17BE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01E8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289" w:type="dxa"/>
            <w:vMerge w:val="continue"/>
            <w:tcBorders>
              <w:top w:val="single" w:color="000000" w:sz="8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75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7779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Qualis C ou indexado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4F40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3,0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29C7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48FB6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89" w:type="dxa"/>
            <w:vMerge w:val="continue"/>
            <w:tcBorders>
              <w:top w:val="single" w:color="000000" w:sz="8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17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ED8F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Artigo Técnico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9E8F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254A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69E73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2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5CDC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Livros (anexar o comprovante do corpo editorial, ano e ficha catalográfica)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A78C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Com corpo editorial</w:t>
            </w: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0D6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5,0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182D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5774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8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AB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23A2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Sem corpo editorial</w:t>
            </w: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5430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2E08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77E11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89" w:type="dxa"/>
            <w:vMerge w:val="restart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25C6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Capítulo de livro (anexar o comprovante do corpo editorial e ficha catalográfica e o comprovante do capítulo indicando o título, ano e autores do artigo)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23E0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Com corpo editorial</w:t>
            </w: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C4CE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3,0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956B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6E1DA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89" w:type="dxa"/>
            <w:vMerge w:val="continue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12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6F19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Sem corpo editorial</w:t>
            </w: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7D4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54DF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12F1E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89" w:type="dxa"/>
            <w:vMerge w:val="restart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2C2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Trabalhos completos em eventos e/ou resumo expandido (anexar a cópia do texto com indicação do ano do evento e comprovante da publicação do artigo nos anais do evento)</w:t>
            </w: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854E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Internacional</w:t>
            </w:r>
          </w:p>
        </w:tc>
        <w:tc>
          <w:tcPr>
            <w:tcW w:w="838" w:type="dxa"/>
            <w:tcBorders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89B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1,0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B67B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459D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289" w:type="dxa"/>
            <w:vMerge w:val="continue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AC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AB69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Nacional</w:t>
            </w:r>
          </w:p>
        </w:tc>
        <w:tc>
          <w:tcPr>
            <w:tcW w:w="838" w:type="dxa"/>
            <w:tcBorders>
              <w:left w:val="single" w:color="000000" w:sz="4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8619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0,5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7ACA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5DD0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89" w:type="dxa"/>
            <w:tcBorders>
              <w:top w:val="single" w:color="000000" w:sz="8" w:space="0"/>
              <w:lef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8731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Produção técnica (cartilhas e manuais)</w:t>
            </w:r>
          </w:p>
        </w:tc>
        <w:tc>
          <w:tcPr>
            <w:tcW w:w="28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EB4D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0,5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34C6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  <w:highlight w:val="yellow"/>
              </w:rPr>
            </w:pPr>
          </w:p>
        </w:tc>
      </w:tr>
      <w:tr w14:paraId="1C51A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89" w:type="dxa"/>
            <w:vMerge w:val="restart"/>
            <w:tcBorders>
              <w:top w:val="single" w:color="000000" w:sz="8" w:space="0"/>
              <w:lef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DCAD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Resumos em Congressos (anexar a cópia do resumo na íntegra e comprovante da publicação do artigo nos anais do evento)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D1DD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Internacional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7C14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0,50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CF5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02F1D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89" w:type="dxa"/>
            <w:vMerge w:val="continue"/>
            <w:tcBorders>
              <w:top w:val="single" w:color="000000" w:sz="8" w:space="0"/>
              <w:lef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24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6C32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Nacional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2C76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0,25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674A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5E38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102A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Pós graduação Lato Sensu, máximo uma.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B197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1,0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A82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4144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EF7B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Monitoria e tutoria – 0,5 ponto por semestre, máximo de 3,0 pontos.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3156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0,5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9475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14:paraId="2D83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4811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Aluno voluntário e/ou bolsista de Iniciação Científica, extensão e ensino (anexar o termo de concessão, ou certificados expedidos pelo órgão financiador da bolsa, ou certificados expedidos pelos programas de bolsas e/ou órgãos competentes - 1,0 ponto por bolsa concluída). (Pontuação máxima 5 pontos)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6AA0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1,0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954D">
            <w:pPr>
              <w:tabs>
                <w:tab w:val="left" w:pos="0"/>
              </w:tabs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14:paraId="061CF5A2">
      <w:pPr>
        <w:tabs>
          <w:tab w:val="left" w:pos="0"/>
        </w:tabs>
        <w:spacing w:beforeLines="0" w:afterLines="0"/>
        <w:rPr>
          <w:rFonts w:ascii="Calibri" w:hAnsi="Calibri" w:eastAsia="Calibri" w:cs="Arial"/>
          <w:sz w:val="14"/>
          <w:szCs w:val="14"/>
          <w:lang w:eastAsia="en-US"/>
        </w:rPr>
      </w:pPr>
      <w:r>
        <w:rPr>
          <w:rFonts w:hint="eastAsia"/>
          <w:sz w:val="24"/>
          <w:szCs w:val="24"/>
        </w:rPr>
        <w:t>Cálculo da Pontuação de Produção Científica do período de 2017 a 2021.</w:t>
      </w:r>
    </w:p>
    <w:p w14:paraId="620DFC2A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00D91907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371A7FD8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2A156D36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701C5A04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36CE02D7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7D8DAC4B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55BD2B06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65FC8DE3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5E247119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4B3AF716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2E7D3319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509D6F18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247BFF61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266B2E1A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656CE502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1F920306">
      <w:pPr>
        <w:autoSpaceDN w:val="0"/>
        <w:spacing w:beforeLines="0" w:after="0" w:afterLines="0" w:line="240" w:lineRule="auto"/>
        <w:jc w:val="center"/>
        <w:textAlignment w:val="baseline"/>
        <w:rPr>
          <w:rFonts w:hint="default" w:cs="Arial"/>
          <w:sz w:val="16"/>
          <w:szCs w:val="16"/>
        </w:rPr>
      </w:pPr>
    </w:p>
    <w:p w14:paraId="37DC1C2F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25EE8C91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1215864F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75E962F3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5FB383F3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526DAB60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628E500F">
      <w:pPr>
        <w:suppressAutoHyphens w:val="0"/>
        <w:autoSpaceDN w:val="0"/>
        <w:spacing w:after="0" w:line="240" w:lineRule="auto"/>
        <w:jc w:val="center"/>
        <w:textAlignment w:val="baseline"/>
        <w:rPr>
          <w:rFonts w:hint="default" w:ascii="Calibri" w:hAnsi="Calibri" w:eastAsia="Calibri" w:cs="Arial"/>
          <w:sz w:val="14"/>
          <w:szCs w:val="14"/>
          <w:lang w:val="pt-BR" w:eastAsia="en-US"/>
        </w:rPr>
      </w:pPr>
    </w:p>
    <w:p w14:paraId="66874F25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22"/>
          <w:szCs w:val="22"/>
          <w:lang w:eastAsia="en-US"/>
        </w:rPr>
      </w:pPr>
    </w:p>
    <w:p w14:paraId="2174EDF4">
      <w:pPr>
        <w:suppressAutoHyphens w:val="0"/>
        <w:autoSpaceDN/>
        <w:spacing w:after="0" w:line="240" w:lineRule="auto"/>
        <w:jc w:val="center"/>
        <w:textAlignment w:val="auto"/>
        <w:rPr>
          <w:rFonts w:ascii="Calibri" w:hAnsi="Calibri" w:eastAsia="Times New Roman" w:cs="Arial"/>
          <w:b/>
          <w:sz w:val="36"/>
          <w:szCs w:val="36"/>
          <w:lang w:eastAsia="pt-BR"/>
        </w:rPr>
      </w:pPr>
    </w:p>
    <w:sectPr>
      <w:headerReference r:id="rId5" w:type="default"/>
      <w:footerReference r:id="rId6" w:type="default"/>
      <w:pgSz w:w="11906" w:h="16838"/>
      <w:pgMar w:top="567" w:right="1701" w:bottom="567" w:left="1701" w:header="283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31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321"/>
      <w:gridCol w:w="2998"/>
    </w:tblGrid>
    <w:tr w14:paraId="3665231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69" w:hRule="atLeast"/>
        <w:jc w:val="center"/>
      </w:trPr>
      <w:tc>
        <w:tcPr>
          <w:tcW w:w="6321" w:type="dxa"/>
          <w:tcBorders>
            <w:right w:val="single" w:color="000000" w:sz="4" w:space="0"/>
          </w:tcBorders>
        </w:tcPr>
        <w:p w14:paraId="5D50D9C4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cs="Arial" w:asciiTheme="minorHAnsi" w:hAnsiTheme="minorHAnsi"/>
              <w:b/>
              <w:sz w:val="15"/>
              <w:szCs w:val="15"/>
              <w:lang w:val="pt-BR"/>
            </w:rPr>
          </w:pPr>
          <w:r>
            <w:rPr>
              <w:rFonts w:hint="default" w:cs="Arial" w:asciiTheme="minorHAnsi" w:hAnsiTheme="minorHAnsi"/>
              <w:b/>
              <w:sz w:val="15"/>
              <w:szCs w:val="15"/>
              <w:lang w:val="pt-BR"/>
            </w:rPr>
            <w:t>Programa de Mestrado em Ambiente e Sistemas de Produção Agrícola - PPGASP</w:t>
          </w:r>
        </w:p>
        <w:p w14:paraId="6285C4B6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5"/>
              <w:szCs w:val="15"/>
              <w:lang w:val="en-US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t>Av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.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Inácio Bittencourt Cardoso, 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Nº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6967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-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>E, Jardim Aeroporto - CEP 78301-970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,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</w:t>
          </w:r>
        </w:p>
        <w:p w14:paraId="60B710D4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5"/>
              <w:szCs w:val="15"/>
              <w:lang w:val="pt-BR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t>Caixa Postal 287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,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>Tel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: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(65) 3311-49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34</w:t>
          </w:r>
        </w:p>
        <w:p w14:paraId="5341479C">
          <w:pPr>
            <w:pStyle w:val="13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begin"/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instrText xml:space="preserve"> HYPERLINK "http://portal.unemat.br/ppgasp" </w:instrTex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separate"/>
          </w:r>
          <w:r>
            <w:rPr>
              <w:rStyle w:val="6"/>
              <w:rFonts w:hint="default" w:asciiTheme="minorHAnsi" w:hAnsiTheme="minorHAnsi"/>
              <w:sz w:val="15"/>
              <w:szCs w:val="15"/>
              <w:lang w:val="en-US"/>
            </w:rPr>
            <w:t>http://portal.unemat.br/ppgasp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end"/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–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E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-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mail: 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ppgasp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>@unemat.br</w:t>
          </w:r>
        </w:p>
      </w:tc>
      <w:tc>
        <w:tcPr>
          <w:tcW w:w="2998" w:type="dxa"/>
          <w:tcBorders>
            <w:left w:val="single" w:color="000000" w:sz="4" w:space="0"/>
          </w:tcBorders>
        </w:tcPr>
        <w:p w14:paraId="6F62AEFE">
          <w:pPr>
            <w:pStyle w:val="13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1466850" cy="564515"/>
                <wp:effectExtent l="0" t="0" r="0" b="6985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87EC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33DED">
    <w:pPr>
      <w:pStyle w:val="12"/>
      <w:jc w:val="center"/>
    </w:pPr>
  </w:p>
  <w:tbl>
    <w:tblPr>
      <w:tblStyle w:val="4"/>
      <w:tblW w:w="8999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62"/>
      <w:gridCol w:w="6456"/>
      <w:gridCol w:w="1281"/>
    </w:tblGrid>
    <w:tr w14:paraId="59A0BEE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6" w:hRule="atLeast"/>
      </w:trPr>
      <w:tc>
        <w:tcPr>
          <w:tcW w:w="1262" w:type="dxa"/>
        </w:tcPr>
        <w:p w14:paraId="39EC6DC8"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816610" cy="749300"/>
                <wp:effectExtent l="0" t="0" r="2540" b="1270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56" w:type="dxa"/>
        </w:tcPr>
        <w:p w14:paraId="584B9A40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05B46121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48BEC4D4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0479BA14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 w14:paraId="5FDDF741">
          <w:pPr>
            <w:pStyle w:val="12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CÂMPUS UNIVERSITÁRIO PROFESSOR EUGÊNIO CARLOS STIELER</w:t>
          </w:r>
        </w:p>
        <w:p w14:paraId="0D7877C4">
          <w:pPr>
            <w:pStyle w:val="12"/>
            <w:jc w:val="center"/>
            <w:rPr>
              <w:color w:val="FF0000"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TANGARÁ DA SERRA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281" w:type="dxa"/>
        </w:tcPr>
        <w:p w14:paraId="6C09E80A">
          <w:pPr>
            <w:pStyle w:val="12"/>
            <w:jc w:val="right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10795</wp:posOffset>
                </wp:positionV>
                <wp:extent cx="836295" cy="799465"/>
                <wp:effectExtent l="0" t="0" r="1905" b="63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65C82D36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A41A3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A54A4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4D8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6B08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66E1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0AE04B03"/>
    <w:rsid w:val="0BF06CFF"/>
    <w:rsid w:val="0CA52E38"/>
    <w:rsid w:val="10131F38"/>
    <w:rsid w:val="11753D86"/>
    <w:rsid w:val="14F21591"/>
    <w:rsid w:val="172F41A3"/>
    <w:rsid w:val="1C962A3D"/>
    <w:rsid w:val="22111273"/>
    <w:rsid w:val="25BF2D18"/>
    <w:rsid w:val="28473442"/>
    <w:rsid w:val="322A786C"/>
    <w:rsid w:val="396511F6"/>
    <w:rsid w:val="41175CB9"/>
    <w:rsid w:val="44A85213"/>
    <w:rsid w:val="55E06A02"/>
    <w:rsid w:val="560116C1"/>
    <w:rsid w:val="56EC0BB0"/>
    <w:rsid w:val="5EE13BC5"/>
    <w:rsid w:val="6A5145CC"/>
    <w:rsid w:val="6F9A4597"/>
    <w:rsid w:val="710F3AA8"/>
    <w:rsid w:val="731A5961"/>
    <w:rsid w:val="74AA6400"/>
    <w:rsid w:val="779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2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2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Title"/>
    <w:basedOn w:val="1"/>
    <w:next w:val="10"/>
    <w:qFormat/>
    <w:locked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10">
    <w:name w:val="Subtitle"/>
    <w:basedOn w:val="1"/>
    <w:next w:val="1"/>
    <w:qFormat/>
    <w:locked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0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1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5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7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8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link w:val="12"/>
    <w:qFormat/>
    <w:locked/>
    <w:uiPriority w:val="0"/>
    <w:rPr>
      <w:rFonts w:cs="Times New Roman"/>
    </w:rPr>
  </w:style>
  <w:style w:type="character" w:customStyle="1" w:styleId="20">
    <w:name w:val="Rodapé Char"/>
    <w:link w:val="13"/>
    <w:semiHidden/>
    <w:qFormat/>
    <w:locked/>
    <w:uiPriority w:val="0"/>
    <w:rPr>
      <w:rFonts w:cs="Times New Roman"/>
    </w:rPr>
  </w:style>
  <w:style w:type="character" w:customStyle="1" w:styleId="21">
    <w:name w:val="Texto de balão Char"/>
    <w:link w:val="14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3">
    <w:name w:val="WW-Absatz-Standardschriftart"/>
    <w:qFormat/>
    <w:uiPriority w:val="0"/>
  </w:style>
  <w:style w:type="character" w:customStyle="1" w:styleId="24">
    <w:name w:val="WW-Absatz-Standardschriftart1"/>
    <w:qFormat/>
    <w:uiPriority w:val="0"/>
  </w:style>
  <w:style w:type="character" w:customStyle="1" w:styleId="25">
    <w:name w:val="WW-Absatz-Standardschriftart11"/>
    <w:qFormat/>
    <w:uiPriority w:val="0"/>
  </w:style>
  <w:style w:type="character" w:customStyle="1" w:styleId="26">
    <w:name w:val="WW-Absatz-Standardschriftart111"/>
    <w:qFormat/>
    <w:uiPriority w:val="0"/>
  </w:style>
  <w:style w:type="character" w:customStyle="1" w:styleId="27">
    <w:name w:val="Caracteres da nota de rodapé"/>
    <w:qFormat/>
    <w:uiPriority w:val="0"/>
  </w:style>
  <w:style w:type="character" w:customStyle="1" w:styleId="28">
    <w:name w:val="WW-Caracteres da nota de rodapé"/>
    <w:qFormat/>
    <w:uiPriority w:val="0"/>
  </w:style>
  <w:style w:type="character" w:customStyle="1" w:styleId="29">
    <w:name w:val="WW-Caracteres da nota de rodapé1"/>
    <w:qFormat/>
    <w:uiPriority w:val="0"/>
  </w:style>
  <w:style w:type="character" w:customStyle="1" w:styleId="30">
    <w:name w:val="WW-Caracteres da nota de rodapé11"/>
    <w:qFormat/>
    <w:uiPriority w:val="0"/>
    <w:rPr>
      <w:vertAlign w:val="superscript"/>
    </w:rPr>
  </w:style>
  <w:style w:type="character" w:customStyle="1" w:styleId="31">
    <w:name w:val="WW-Caracteres da nota de rodapé111"/>
    <w:qFormat/>
    <w:uiPriority w:val="0"/>
  </w:style>
  <w:style w:type="character" w:customStyle="1" w:styleId="32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3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4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5">
    <w:name w:val="Texto de nota de rodapé Char"/>
    <w:link w:val="15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6">
    <w:name w:val="Conteúdo da moldura"/>
    <w:basedOn w:val="8"/>
    <w:qFormat/>
    <w:uiPriority w:val="0"/>
  </w:style>
  <w:style w:type="paragraph" w:customStyle="1" w:styleId="37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8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9">
    <w:name w:val="Recuo de corpo de texto Char"/>
    <w:link w:val="1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3"/>
    <w:qFormat/>
    <w:uiPriority w:val="0"/>
  </w:style>
  <w:style w:type="character" w:customStyle="1" w:styleId="41">
    <w:name w:val="il"/>
    <w:basedOn w:val="3"/>
    <w:qFormat/>
    <w:uiPriority w:val="0"/>
  </w:style>
  <w:style w:type="paragraph" w:customStyle="1" w:styleId="4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paragraph" w:styleId="43">
    <w:name w:val="No Spacing"/>
    <w:qFormat/>
    <w:uiPriority w:val="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  <w:style w:type="table" w:customStyle="1" w:styleId="44">
    <w:name w:val="_Style 4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8475-96F8-4AFE-A912-F62241AF5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82</Words>
  <Characters>645</Characters>
  <Lines>5</Lines>
  <Paragraphs>1</Paragraphs>
  <TotalTime>4</TotalTime>
  <ScaleCrop>false</ScaleCrop>
  <LinksUpToDate>false</LinksUpToDate>
  <CharactersWithSpaces>726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2020-02-26T19:21:00Z</dcterms:created>
  <dc:creator>User</dc:creator>
  <cp:lastModifiedBy>vanderson.jorge</cp:lastModifiedBy>
  <cp:lastPrinted>2025-05-28T19:03:50Z</cp:lastPrinted>
  <dcterms:modified xsi:type="dcterms:W3CDTF">2025-05-28T19:04:33Z</dcterms:modified>
  <dc:title>Of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4DD038DC7F4441EA9AE40AE1771D0C82_13</vt:lpwstr>
  </property>
</Properties>
</file>